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63" w:rsidRPr="00BF2F63" w:rsidRDefault="00BF2F63" w:rsidP="003360CD">
      <w:pPr>
        <w:widowControl/>
        <w:shd w:val="clear" w:color="auto" w:fill="FFFFFF"/>
        <w:ind w:right="150" w:firstLineChars="300" w:firstLine="2168"/>
        <w:jc w:val="left"/>
        <w:outlineLvl w:val="0"/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</w:pPr>
      <w:r w:rsidRPr="00BF2F63">
        <w:rPr>
          <w:rFonts w:ascii="Arial" w:eastAsia="宋体" w:hAnsi="Arial" w:cs="Arial"/>
          <w:b/>
          <w:color w:val="333333"/>
          <w:kern w:val="36"/>
          <w:sz w:val="72"/>
          <w:szCs w:val="72"/>
          <w:vertAlign w:val="subscript"/>
        </w:rPr>
        <w:t>个人所得税税率表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个人所得税表是计算个人所得税的表。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个人所得税率是个人所得税税额与应纳税所得额之间的比例。个人所得税率是由国家相应的法律法规规定的，根据个人的收入计算。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缴纳个人所得税是收入达到缴纳标准的公民应尽的义务。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2011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6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日，十一届全国人大常委会第二十一次会议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6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日表决通过了个税法修正案，将个税免征额由现行的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2000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元提高到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3500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元，适用超额累进税率为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3%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至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45%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，自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2011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9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1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日起实施。</w:t>
      </w:r>
    </w:p>
    <w:p w:rsidR="00BF2F63" w:rsidRPr="00BF2F63" w:rsidRDefault="003360CD" w:rsidP="00BF2F63">
      <w:pPr>
        <w:widowControl/>
        <w:pBdr>
          <w:left w:val="single" w:sz="48" w:space="0" w:color="4F9CEE"/>
        </w:pBdr>
        <w:shd w:val="clear" w:color="auto" w:fill="FFFFFF"/>
        <w:spacing w:line="330" w:lineRule="atLeast"/>
        <w:ind w:left="-450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bookmarkStart w:id="0" w:name="1"/>
      <w:bookmarkStart w:id="1" w:name="sub849798_1"/>
      <w:bookmarkStart w:id="2" w:name="计算公式"/>
      <w:bookmarkEnd w:id="0"/>
      <w:bookmarkEnd w:id="1"/>
      <w:bookmarkEnd w:id="2"/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  <w:shd w:val="clear" w:color="auto" w:fill="FFFFFF"/>
        </w:rPr>
        <w:t>计算公式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工资个税的计算公式为：应纳税额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=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（工资薪金所得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－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五险</w:t>
      </w:r>
      <w:proofErr w:type="gramStart"/>
      <w:r w:rsidRPr="00BF2F63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BF2F63">
        <w:rPr>
          <w:rFonts w:ascii="Arial" w:eastAsia="宋体" w:hAnsi="Arial" w:cs="Arial"/>
          <w:color w:val="333333"/>
          <w:kern w:val="0"/>
          <w:szCs w:val="21"/>
        </w:rPr>
        <w:t>金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－扣除数）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×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适用税率－速算扣除数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个税免征额是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3500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，使用超额累进税率的计算方法如下：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缴税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=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全月应纳税所得额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*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税率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-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速算扣除数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实发工资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=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应发工资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-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四金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-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缴税。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全月应纳税所得额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=(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应发工资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-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四金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)-3500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扣除标准：个税按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3500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/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月的起征标准算</w:t>
      </w:r>
    </w:p>
    <w:p w:rsidR="00BF2F63" w:rsidRPr="00BF2F63" w:rsidRDefault="00BF2F63" w:rsidP="003360CD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如果某人的工资收入为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5000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元，他应纳个人所得税为：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(5000—3500)×3%—0=45(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)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。</w:t>
      </w:r>
      <w:bookmarkStart w:id="3" w:name="2"/>
      <w:bookmarkStart w:id="4" w:name="sub849798_2"/>
      <w:bookmarkStart w:id="5" w:name="税率表"/>
      <w:bookmarkEnd w:id="3"/>
      <w:bookmarkEnd w:id="4"/>
      <w:bookmarkEnd w:id="5"/>
    </w:p>
    <w:p w:rsidR="00BF2F63" w:rsidRPr="00BF2F63" w:rsidRDefault="00BF2F63" w:rsidP="00BF2F63">
      <w:pPr>
        <w:widowControl/>
        <w:shd w:val="clear" w:color="auto" w:fill="FFFFFF"/>
        <w:spacing w:before="300" w:after="180" w:line="285" w:lineRule="atLeast"/>
        <w:jc w:val="left"/>
        <w:outlineLvl w:val="2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bookmarkStart w:id="6" w:name="2_1"/>
      <w:bookmarkStart w:id="7" w:name="sub849798_2_1"/>
      <w:bookmarkStart w:id="8" w:name="个人税率表"/>
      <w:bookmarkEnd w:id="6"/>
      <w:bookmarkEnd w:id="7"/>
      <w:bookmarkEnd w:id="8"/>
      <w:r w:rsidRPr="00BF2F6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个人税率表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2011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年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9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月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1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日起调整后，也就是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2012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年实行的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7</w:t>
      </w:r>
      <w:r w:rsidRPr="00BF2F63">
        <w:rPr>
          <w:rFonts w:ascii="Arial" w:eastAsia="宋体" w:hAnsi="Arial" w:cs="Arial"/>
          <w:b/>
          <w:bCs/>
          <w:color w:val="333333"/>
          <w:kern w:val="0"/>
          <w:szCs w:val="21"/>
        </w:rPr>
        <w:t>级超额累进个人所得税税率表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应纳个人所得</w:t>
      </w:r>
      <w:proofErr w:type="gramStart"/>
      <w:r w:rsidRPr="00BF2F63">
        <w:rPr>
          <w:rFonts w:ascii="Arial" w:eastAsia="宋体" w:hAnsi="Arial" w:cs="Arial"/>
          <w:color w:val="333333"/>
          <w:kern w:val="0"/>
          <w:szCs w:val="21"/>
        </w:rPr>
        <w:t>税</w:t>
      </w:r>
      <w:proofErr w:type="gramEnd"/>
      <w:r w:rsidRPr="00BF2F63">
        <w:rPr>
          <w:rFonts w:ascii="Arial" w:eastAsia="宋体" w:hAnsi="Arial" w:cs="Arial"/>
          <w:color w:val="333333"/>
          <w:kern w:val="0"/>
          <w:szCs w:val="21"/>
        </w:rPr>
        <w:t>税额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=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应纳税所得额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×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适用税率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-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速算扣除数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扣除标准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3500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/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月（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2011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9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1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日起正式执行）（工资、薪金所得适用）</w:t>
      </w:r>
    </w:p>
    <w:p w:rsidR="00BF2F63" w:rsidRPr="00BF2F63" w:rsidRDefault="00BF2F63" w:rsidP="00BF2F63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F2F63">
        <w:rPr>
          <w:rFonts w:ascii="Arial" w:eastAsia="宋体" w:hAnsi="Arial" w:cs="Arial"/>
          <w:color w:val="333333"/>
          <w:kern w:val="0"/>
          <w:szCs w:val="21"/>
        </w:rPr>
        <w:t>个税免征额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3500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>元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BF2F63">
        <w:rPr>
          <w:rFonts w:ascii="Arial" w:eastAsia="宋体" w:hAnsi="Arial" w:cs="Arial"/>
          <w:color w:val="333333"/>
          <w:kern w:val="0"/>
          <w:szCs w:val="21"/>
        </w:rPr>
        <w:t xml:space="preserve">　（工资薪金所得适用）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022"/>
        <w:gridCol w:w="3000"/>
        <w:gridCol w:w="580"/>
        <w:gridCol w:w="851"/>
      </w:tblGrid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级数</w:t>
            </w:r>
          </w:p>
        </w:tc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全月应纳税所得额（含税级距）【税率资讯网提供】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全月应纳税所得额（不含税级距）</w:t>
            </w:r>
          </w:p>
        </w:tc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税率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(%)</w:t>
            </w:r>
          </w:p>
        </w:tc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速算扣除数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1,500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1,500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4,500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105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4,500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7755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555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7755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27255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1,005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27255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41255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2,755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41255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元至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57505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5,505</w:t>
            </w:r>
          </w:p>
        </w:tc>
      </w:tr>
      <w:tr w:rsidR="00BF2F63" w:rsidRPr="00BF2F63" w:rsidTr="00BF2F63">
        <w:trPr>
          <w:trHeight w:val="330"/>
        </w:trPr>
        <w:tc>
          <w:tcPr>
            <w:tcW w:w="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80,000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超过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57505</w:t>
            </w: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元的部分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F63" w:rsidRPr="00BF2F63" w:rsidRDefault="00BF2F63" w:rsidP="00BF2F63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F2F6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13,505</w:t>
            </w:r>
          </w:p>
        </w:tc>
      </w:tr>
    </w:tbl>
    <w:p w:rsidR="00801731" w:rsidRPr="008E1ACA" w:rsidRDefault="00801731" w:rsidP="008E1ACA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9" w:name="_GoBack"/>
      <w:bookmarkEnd w:id="9"/>
    </w:p>
    <w:sectPr w:rsidR="00801731" w:rsidRPr="008E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A1F"/>
    <w:multiLevelType w:val="multilevel"/>
    <w:tmpl w:val="5E64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2FAC"/>
    <w:multiLevelType w:val="multilevel"/>
    <w:tmpl w:val="34AC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4363E"/>
    <w:multiLevelType w:val="multilevel"/>
    <w:tmpl w:val="72E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63"/>
    <w:rsid w:val="003360CD"/>
    <w:rsid w:val="00801731"/>
    <w:rsid w:val="008E1ACA"/>
    <w:rsid w:val="00B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4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7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6880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6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2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098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2015-11-19T08:08:00Z</dcterms:created>
  <dcterms:modified xsi:type="dcterms:W3CDTF">2015-11-19T08:18:00Z</dcterms:modified>
</cp:coreProperties>
</file>