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8A" w:rsidRPr="001A25BC" w:rsidRDefault="004E7B8A" w:rsidP="004E7B8A">
      <w:pPr>
        <w:widowControl/>
        <w:shd w:val="clear" w:color="auto" w:fill="FFFFFF"/>
        <w:spacing w:line="480" w:lineRule="atLeast"/>
        <w:rPr>
          <w:rFonts w:ascii="仿宋" w:eastAsia="仿宋" w:hAnsi="仿宋" w:cs="宋体"/>
          <w:b/>
          <w:kern w:val="0"/>
          <w:sz w:val="30"/>
          <w:szCs w:val="30"/>
        </w:rPr>
      </w:pPr>
      <w:r w:rsidRPr="001A25BC">
        <w:rPr>
          <w:rFonts w:ascii="仿宋" w:eastAsia="仿宋" w:hAnsi="仿宋" w:cs="宋体" w:hint="eastAsia"/>
          <w:b/>
          <w:kern w:val="0"/>
          <w:sz w:val="30"/>
          <w:szCs w:val="30"/>
        </w:rPr>
        <w:t>附件1</w:t>
      </w:r>
    </w:p>
    <w:p w:rsidR="004E7B8A" w:rsidRPr="001A25BC" w:rsidRDefault="004E7B8A" w:rsidP="004E7B8A">
      <w:pPr>
        <w:widowControl/>
        <w:shd w:val="clear" w:color="auto" w:fill="FFFFFF"/>
        <w:spacing w:line="480" w:lineRule="atLeast"/>
        <w:jc w:val="center"/>
        <w:rPr>
          <w:rFonts w:ascii="仿宋" w:eastAsia="仿宋" w:hAnsi="仿宋" w:cs="宋体"/>
          <w:b/>
          <w:kern w:val="0"/>
          <w:sz w:val="30"/>
          <w:szCs w:val="30"/>
        </w:rPr>
      </w:pPr>
      <w:r w:rsidRPr="001A25BC">
        <w:rPr>
          <w:rFonts w:ascii="仿宋" w:eastAsia="仿宋" w:hAnsi="仿宋" w:cs="宋体" w:hint="eastAsia"/>
          <w:b/>
          <w:kern w:val="0"/>
          <w:sz w:val="30"/>
          <w:szCs w:val="30"/>
        </w:rPr>
        <w:t>2018年各专业辅修及双学士学位收费标准（按学分）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9"/>
        <w:gridCol w:w="1545"/>
        <w:gridCol w:w="539"/>
        <w:gridCol w:w="1434"/>
        <w:gridCol w:w="1224"/>
        <w:gridCol w:w="1072"/>
        <w:gridCol w:w="953"/>
      </w:tblGrid>
      <w:tr w:rsidR="004E7B8A" w:rsidRPr="001A25BC" w:rsidTr="00DD22E7">
        <w:trPr>
          <w:trHeight w:val="340"/>
          <w:tblHeader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学院</w:t>
            </w:r>
          </w:p>
        </w:tc>
        <w:tc>
          <w:tcPr>
            <w:tcW w:w="283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专业（方向）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学制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收费标准（元</w:t>
            </w: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/</w:t>
            </w: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生</w:t>
            </w: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·</w:t>
            </w: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学年</w:t>
            </w: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毕业应完成学分数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每学分费用标准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b/>
                <w:szCs w:val="21"/>
              </w:rPr>
              <w:t>备注</w:t>
            </w: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农学院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农学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农学院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植物保护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农学院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种子科学与工程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生态学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资源环境科学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环境科学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环境工程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测绘工程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资源环境学院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地理信息科学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动物科学学院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动物科学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学分制</w:t>
            </w: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动物科学学院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1A25BC">
              <w:rPr>
                <w:rFonts w:ascii="Times New Roman" w:eastAsia="仿宋" w:hAnsi="Times New Roman" w:cs="Times New Roman"/>
                <w:szCs w:val="21"/>
              </w:rPr>
              <w:t>蚕学</w:t>
            </w:r>
            <w:proofErr w:type="gramEnd"/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海洋学院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海洋科学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海洋学院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水产养殖学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林学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161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136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森林保护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159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138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园林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风景园林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城乡规划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168.5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163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草业科学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林学与风景园林学院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旅游管理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农业机械化及其自动化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159.5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机械设计制造及其自动化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167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164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车辆工程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168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163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交通运输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电气工程及其</w:t>
            </w:r>
            <w:r w:rsidRPr="001A25BC">
              <w:rPr>
                <w:rFonts w:ascii="Times New Roman" w:eastAsia="仿宋" w:hAnsi="Times New Roman" w:cs="Times New Roman"/>
                <w:szCs w:val="21"/>
              </w:rPr>
              <w:lastRenderedPageBreak/>
              <w:t>自动化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lastRenderedPageBreak/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lastRenderedPageBreak/>
              <w:t>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自动化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工业设计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生命科学学院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生物科学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2053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学分制</w:t>
            </w: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生命科学学院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生物技术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2053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学分制</w:t>
            </w: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人力资源管理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159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市场营销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物流管理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工商管理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159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国际经济与贸易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会计学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159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金融学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经济学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经济管理学院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农林经济管理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人文与法学学院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汉语言文学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学分制</w:t>
            </w: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人文与法学学院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历史学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学分制</w:t>
            </w: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人文与法学学院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哲学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学分制</w:t>
            </w: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人文与法学学院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法学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学分制</w:t>
            </w: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材料化学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应用化学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材料科学与工程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制药工程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能源与环境系统工程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木材科学与工程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材料与能源学院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木材科学与工程（索菲亚班）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食品学院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食品科学与工程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167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164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lastRenderedPageBreak/>
              <w:t>食品学院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食品科学与工程（营养方向）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167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164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食品学院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食品质量与安全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157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175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食品学院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生物工程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157.5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174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食品学院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包装工程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园艺学院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园艺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园艺学院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茶学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园艺学院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设施农业科学与工程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艺术学院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服装与服饰设计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10000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250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艺术学院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服装设计与工程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艺术学院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表演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10000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250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艺术学院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环境设计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10000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250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艺术学院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视觉传达设计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10000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250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艺术学院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产品设计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10000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250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艺术学院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动画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10000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250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艺术学院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音乐表演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10000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250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艺术学院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广播电视编导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10000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250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兽医学院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动物医学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200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兽医学院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动物医学（小动物疾病防治方向）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200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137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兽医学院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动物药学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5480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133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信息与计算科学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计算机科学与技术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软件工程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网络工程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统计学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159.5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数学与信息学院（软件学院）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信息管理与信息系统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数学与信息学</w:t>
            </w:r>
            <w:r w:rsidRPr="001A25BC">
              <w:rPr>
                <w:rFonts w:ascii="Times New Roman" w:eastAsia="仿宋" w:hAnsi="Times New Roman" w:cs="Times New Roman"/>
                <w:szCs w:val="21"/>
              </w:rPr>
              <w:lastRenderedPageBreak/>
              <w:t>院（软件学院）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lastRenderedPageBreak/>
              <w:t>工业工程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lastRenderedPageBreak/>
              <w:t>数学与信息学院（软件学院）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数学与应用数学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165.5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166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外国语学院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英语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外国语学院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商务英语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外国语学院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日语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水利与土木工程学院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土木工程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166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165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水利与土木工程学院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建筑学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209.5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164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水利与土木工程学院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水利水电工程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181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社会学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156.5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155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社会工作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158.5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153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公共事业管理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156.5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155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行政管理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156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劳动与社会保障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157.5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154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土地资源管理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公共管理学院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房地产开发与管理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6061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159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152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电子工程学院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电子信息科学与技术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电子工程学院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光电信息科学与工程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电子工程学院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电子信息工程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2053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学分制</w:t>
            </w: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电子工程学院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通信工程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2053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120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学分制</w:t>
            </w:r>
          </w:p>
        </w:tc>
      </w:tr>
      <w:tr w:rsidR="004E7B8A" w:rsidRPr="001A25BC" w:rsidTr="00DD22E7">
        <w:trPr>
          <w:trHeight w:val="340"/>
        </w:trPr>
        <w:tc>
          <w:tcPr>
            <w:tcW w:w="2802" w:type="dxa"/>
            <w:vAlign w:val="center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电子工程学院</w:t>
            </w:r>
          </w:p>
        </w:tc>
        <w:tc>
          <w:tcPr>
            <w:tcW w:w="2835" w:type="dxa"/>
          </w:tcPr>
          <w:p w:rsidR="004E7B8A" w:rsidRPr="001A25BC" w:rsidRDefault="004E7B8A" w:rsidP="00DD22E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电子科学与技术</w:t>
            </w:r>
          </w:p>
        </w:tc>
        <w:tc>
          <w:tcPr>
            <w:tcW w:w="69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419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6853</w:t>
            </w:r>
          </w:p>
        </w:tc>
        <w:tc>
          <w:tcPr>
            <w:tcW w:w="1985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160</w:t>
            </w:r>
          </w:p>
        </w:tc>
        <w:tc>
          <w:tcPr>
            <w:tcW w:w="1842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A25BC">
              <w:rPr>
                <w:rFonts w:ascii="Times New Roman" w:eastAsia="仿宋" w:hAnsi="Times New Roman" w:cs="Times New Roman"/>
                <w:szCs w:val="21"/>
              </w:rPr>
              <w:t>171</w:t>
            </w:r>
          </w:p>
        </w:tc>
        <w:tc>
          <w:tcPr>
            <w:tcW w:w="1701" w:type="dxa"/>
            <w:vAlign w:val="center"/>
          </w:tcPr>
          <w:p w:rsidR="004E7B8A" w:rsidRPr="001A25BC" w:rsidRDefault="004E7B8A" w:rsidP="00DD22E7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4E7B8A" w:rsidRPr="001A25BC" w:rsidRDefault="004E7B8A" w:rsidP="004E7B8A"/>
    <w:p w:rsidR="004E7B8A" w:rsidRPr="001A25BC" w:rsidRDefault="004E7B8A" w:rsidP="004E7B8A"/>
    <w:p w:rsidR="004E7B8A" w:rsidRPr="001A25BC" w:rsidRDefault="004E7B8A" w:rsidP="004E7B8A"/>
    <w:p w:rsidR="004E7B8A" w:rsidRDefault="004E7B8A" w:rsidP="004E7B8A">
      <w:pPr>
        <w:rPr>
          <w:b/>
          <w:sz w:val="36"/>
          <w:szCs w:val="36"/>
        </w:rPr>
      </w:pPr>
    </w:p>
    <w:p w:rsidR="00640F79" w:rsidRDefault="00640F79">
      <w:bookmarkStart w:id="0" w:name="_GoBack"/>
      <w:bookmarkEnd w:id="0"/>
    </w:p>
    <w:sectPr w:rsidR="0064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8A"/>
    <w:rsid w:val="004E7B8A"/>
    <w:rsid w:val="0064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220C7-003A-4BD9-9215-E938FD0E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邹霏若</dc:creator>
  <cp:keywords/>
  <dc:description/>
  <cp:lastModifiedBy>邹霏若</cp:lastModifiedBy>
  <cp:revision>1</cp:revision>
  <dcterms:created xsi:type="dcterms:W3CDTF">2021-10-14T09:08:00Z</dcterms:created>
  <dcterms:modified xsi:type="dcterms:W3CDTF">2021-10-14T09:09:00Z</dcterms:modified>
</cp:coreProperties>
</file>