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2ECEB51">
      <w:pPr>
        <w:widowControl/>
        <w:shd w:val="clear" w:color="auto" w:fill="FFFFFF"/>
        <w:spacing w:before="300" w:after="300"/>
        <w:jc w:val="center"/>
        <w:outlineLvl w:val="0"/>
        <w:rPr>
          <w:rFonts w:ascii="Arial" w:hAnsi="Arial" w:eastAsia="宋体" w:cs="Arial"/>
          <w:color w:val="auto"/>
          <w:kern w:val="36"/>
          <w:sz w:val="48"/>
          <w:szCs w:val="48"/>
        </w:rPr>
      </w:pPr>
      <w:r>
        <w:rPr>
          <w:rFonts w:ascii="Arial" w:hAnsi="Arial" w:eastAsia="宋体" w:cs="Arial"/>
          <w:color w:val="auto"/>
          <w:kern w:val="36"/>
          <w:sz w:val="48"/>
          <w:szCs w:val="48"/>
        </w:rPr>
        <w:t>广东省财政厅关于启用我省新版财政票据式样的通知</w:t>
      </w:r>
    </w:p>
    <w:p w14:paraId="79B64154">
      <w:pPr>
        <w:widowControl/>
        <w:shd w:val="clear" w:color="auto" w:fill="FFFFFF"/>
        <w:jc w:val="center"/>
        <w:rPr>
          <w:rFonts w:ascii="Arial" w:hAnsi="Arial" w:eastAsia="宋体" w:cs="Arial"/>
          <w:color w:val="000000"/>
          <w:kern w:val="0"/>
          <w:sz w:val="30"/>
          <w:szCs w:val="30"/>
        </w:rPr>
      </w:pPr>
      <w:bookmarkStart w:id="0" w:name="_GoBack"/>
      <w:r>
        <w:rPr>
          <w:rFonts w:ascii="Arial" w:hAnsi="Arial" w:eastAsia="宋体" w:cs="Arial"/>
          <w:color w:val="000000"/>
          <w:kern w:val="0"/>
          <w:sz w:val="30"/>
          <w:szCs w:val="30"/>
        </w:rPr>
        <w:t>粤财综〔2020〕56号</w:t>
      </w:r>
    </w:p>
    <w:bookmarkEnd w:id="0"/>
    <w:p w14:paraId="589A7C78">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省直各单位，各地级以上市财政局，各县（市、区）财政局：</w:t>
      </w:r>
    </w:p>
    <w:p w14:paraId="4FC16918">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根据《财政部关于统一全国财政电子票据式样和财政机打票据式样的通知》（财综〔2018〕72号）、《财政部 国家卫生健康委 国家医疗保障局关于全面推行医疗收费电子票据管理改革的通知》（财综〔2019〕29号）以及《财政部关于启用&lt;收费公路通行费财政票据（电子）&gt;的通知》（财综〔2020〕12号）等文件精神，为进一步深化我省财政票据“放管服”改革，全面提高财政票据样式统一性和使用便捷度，配合加快电子票据管理改革，结合我省实际，现就启用我省新版财政票据有关事宜通知如下：</w:t>
      </w:r>
    </w:p>
    <w:p w14:paraId="1FCBA5C2">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一、自2020年11月1日起，在全省范围内正式启用全国统一的财政电子票据式样和财政机打票据式样（以下简称新版票据），同步替代和停止使用我省原有票据式样（以下简称旧版票据。新旧版票据式样名称对照表详见附件1，新版财政票据式样详见附件2）。各类财政票据的适用范围及其他管理要求不因票据式样而改变。</w:t>
      </w:r>
    </w:p>
    <w:p w14:paraId="6AD820AC">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二、考虑到我省基层实际工作需要，部分新版票据同时启用新版手写票据。请全省各地严格控制手写票据的使用范围和数量，积极创造条件逐步停用手写票据，实现机打票据及电子票据全覆盖。</w:t>
      </w:r>
    </w:p>
    <w:p w14:paraId="7BCC1396">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三、为避免资源浪费，充分消化各地各用票单位已领用票据，同时为相关系统升级改造、票据管理等工作预留充足时间，各类旧版票据原则上可延用至2021年12月31日（《广东省医疗收费票据》、《广东省车辆通行费专用票据》、《广东省政府还贷高速公路车辆通行费专用收据》等印有有效期限的票据可在期限内使用）；过渡期内新旧票据式样可以并行使用；自2022年1月1日起旧版票据式样停止使用。用票单位使用已停用的财政票据，付款单位和个人有权拒付款项。</w:t>
      </w:r>
    </w:p>
    <w:p w14:paraId="0D49995C">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四、为确保我省新版票据编码在全国范围内的唯一性，财政电子票据编码和财政机打票据编码均严格按照全国统一的编码规则进行编制。其中：财政机打票据编码参照电子票据的编码规则，由机打票据代码和机打票据号码两部分组成，即：机打票据代码设计为9位，在电子票据代码规则基础上，前面增加数字“1”；票据号码设计为10位，采用顺序号。</w:t>
      </w:r>
    </w:p>
    <w:p w14:paraId="7EA61BE0">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五、根据《财政部 国家档案局关于规范电子会计凭证报销入账归档的通知》（财会〔2020〕6号）有关精神，来源合法、真实的财政电子票据与纸质财政票据具有同等的法律效力。</w:t>
      </w:r>
    </w:p>
    <w:p w14:paraId="31656BAF">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六、全省各级财政部门要高度重视财政票据换版工作，做好新旧票据衔接的各项准备和“验旧领新”等工作，确保相关工作平稳有序开展。</w:t>
      </w:r>
    </w:p>
    <w:p w14:paraId="6C05E8E9">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七、全省各地各级用票单位应按照“验旧领新”的规定，到同级财政部门办理旧版财政票据的核销手续，同时申领和按规定使用新版财政票据。</w:t>
      </w:r>
    </w:p>
    <w:p w14:paraId="6111EC92">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附件：</w:t>
      </w:r>
      <w:r>
        <w:fldChar w:fldCharType="begin"/>
      </w:r>
      <w:r>
        <w:instrText xml:space="preserve"> HYPERLINK "http://czt.gd.gov.cn/attachment/0/400/400738/3079012.xlsx" \t "_blank" </w:instrText>
      </w:r>
      <w:r>
        <w:fldChar w:fldCharType="separate"/>
      </w:r>
      <w:r>
        <w:rPr>
          <w:rFonts w:ascii="Arial" w:hAnsi="Arial" w:eastAsia="宋体" w:cs="Arial"/>
          <w:color w:val="000000"/>
          <w:kern w:val="0"/>
          <w:sz w:val="30"/>
          <w:szCs w:val="30"/>
        </w:rPr>
        <w:t>1.广东省财政票据新旧式样名称对照表</w:t>
      </w:r>
      <w:r>
        <w:rPr>
          <w:rFonts w:ascii="Arial" w:hAnsi="Arial" w:eastAsia="宋体" w:cs="Arial"/>
          <w:color w:val="000000"/>
          <w:kern w:val="0"/>
          <w:sz w:val="30"/>
          <w:szCs w:val="30"/>
        </w:rPr>
        <w:fldChar w:fldCharType="end"/>
      </w:r>
    </w:p>
    <w:p w14:paraId="4EC258D2">
      <w:pPr>
        <w:widowControl/>
        <w:shd w:val="clear" w:color="auto" w:fill="FFFFFF"/>
        <w:jc w:val="left"/>
        <w:rPr>
          <w:rFonts w:ascii="Arial" w:hAnsi="Arial" w:eastAsia="宋体" w:cs="Arial"/>
          <w:color w:val="000000"/>
          <w:kern w:val="0"/>
          <w:sz w:val="30"/>
          <w:szCs w:val="30"/>
        </w:rPr>
      </w:pPr>
      <w:r>
        <w:rPr>
          <w:rFonts w:ascii="Arial" w:hAnsi="Arial" w:eastAsia="宋体" w:cs="Arial"/>
          <w:color w:val="000000"/>
          <w:kern w:val="0"/>
          <w:sz w:val="30"/>
          <w:szCs w:val="30"/>
        </w:rPr>
        <w:t>　          　</w:t>
      </w:r>
      <w:r>
        <w:fldChar w:fldCharType="begin"/>
      </w:r>
      <w:r>
        <w:instrText xml:space="preserve"> HYPERLINK "http://czt.gd.gov.cn/attachment/0/400/400739/3079012.docx" \t "_blank" </w:instrText>
      </w:r>
      <w:r>
        <w:fldChar w:fldCharType="separate"/>
      </w:r>
      <w:r>
        <w:rPr>
          <w:rFonts w:ascii="Arial" w:hAnsi="Arial" w:eastAsia="宋体" w:cs="Arial"/>
          <w:color w:val="000000"/>
          <w:kern w:val="0"/>
          <w:sz w:val="30"/>
          <w:szCs w:val="30"/>
        </w:rPr>
        <w:t>2.广东省新版财政票据式样</w:t>
      </w:r>
      <w:r>
        <w:rPr>
          <w:rFonts w:ascii="Arial" w:hAnsi="Arial" w:eastAsia="宋体" w:cs="Arial"/>
          <w:color w:val="000000"/>
          <w:kern w:val="0"/>
          <w:sz w:val="30"/>
          <w:szCs w:val="30"/>
        </w:rPr>
        <w:fldChar w:fldCharType="end"/>
      </w:r>
    </w:p>
    <w:p w14:paraId="6F7043AB">
      <w:pPr>
        <w:widowControl/>
        <w:shd w:val="clear" w:color="auto" w:fill="FFFFFF"/>
        <w:jc w:val="right"/>
        <w:rPr>
          <w:rFonts w:ascii="Arial" w:hAnsi="Arial" w:eastAsia="宋体" w:cs="Arial"/>
          <w:color w:val="000000"/>
          <w:kern w:val="0"/>
          <w:sz w:val="30"/>
          <w:szCs w:val="30"/>
        </w:rPr>
      </w:pPr>
      <w:r>
        <w:rPr>
          <w:rFonts w:ascii="Arial" w:hAnsi="Arial" w:eastAsia="宋体" w:cs="Arial"/>
          <w:color w:val="000000"/>
          <w:kern w:val="0"/>
          <w:sz w:val="30"/>
          <w:szCs w:val="30"/>
        </w:rPr>
        <w:t>广东省财政厅 </w:t>
      </w:r>
    </w:p>
    <w:p w14:paraId="275278F2">
      <w:pPr>
        <w:widowControl/>
        <w:shd w:val="clear" w:color="auto" w:fill="FFFFFF"/>
        <w:jc w:val="right"/>
        <w:rPr>
          <w:rFonts w:ascii="Arial" w:hAnsi="Arial" w:eastAsia="宋体" w:cs="Arial"/>
          <w:color w:val="000000"/>
          <w:kern w:val="0"/>
          <w:sz w:val="30"/>
          <w:szCs w:val="30"/>
        </w:rPr>
        <w:sectPr>
          <w:pgSz w:w="11906" w:h="16838"/>
          <w:pgMar w:top="1440" w:right="1800" w:bottom="1440" w:left="1800" w:header="851" w:footer="992" w:gutter="0"/>
          <w:cols w:space="425" w:num="1"/>
          <w:docGrid w:type="lines" w:linePitch="312" w:charSpace="0"/>
        </w:sectPr>
      </w:pPr>
      <w:r>
        <w:rPr>
          <w:rFonts w:ascii="Arial" w:hAnsi="Arial" w:eastAsia="宋体" w:cs="Arial"/>
          <w:color w:val="000000"/>
          <w:kern w:val="0"/>
          <w:sz w:val="30"/>
          <w:szCs w:val="30"/>
        </w:rPr>
        <w:t>2020年9月2日</w:t>
      </w:r>
    </w:p>
    <w:tbl>
      <w:tblPr>
        <w:tblW w:w="15285" w:type="dxa"/>
        <w:tblInd w:w="-35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0" w:type="dxa"/>
          <w:left w:w="108" w:type="dxa"/>
          <w:bottom w:w="0" w:type="dxa"/>
          <w:right w:w="108" w:type="dxa"/>
        </w:tblCellMar>
      </w:tblPr>
      <w:tblGrid>
        <w:gridCol w:w="810"/>
        <w:gridCol w:w="4320"/>
        <w:gridCol w:w="1665"/>
        <w:gridCol w:w="5565"/>
        <w:gridCol w:w="2764"/>
        <w:gridCol w:w="161"/>
      </w:tblGrid>
      <w:tr w14:paraId="02FC9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gridAfter w:val="1"/>
          <w:wAfter w:w="161" w:type="dxa"/>
          <w:trHeight w:val="600" w:hRule="atLeast"/>
        </w:trPr>
        <w:tc>
          <w:tcPr>
            <w:tcW w:w="15124" w:type="dxa"/>
            <w:gridSpan w:val="5"/>
            <w:tcBorders>
              <w:top w:val="nil"/>
              <w:left w:val="nil"/>
              <w:bottom w:val="nil"/>
              <w:right w:val="nil"/>
            </w:tcBorders>
            <w:shd w:val="clear"/>
            <w:noWrap/>
            <w:vAlign w:val="center"/>
          </w:tcPr>
          <w:p w14:paraId="3117BBC5">
            <w:pPr>
              <w:keepNext w:val="0"/>
              <w:keepLines w:val="0"/>
              <w:widowControl/>
              <w:suppressLineNumbers w:val="0"/>
              <w:jc w:val="left"/>
              <w:textAlignment w:val="center"/>
              <w:rPr>
                <w:rFonts w:hint="eastAsia" w:ascii="宋体" w:hAnsi="宋体" w:eastAsia="宋体" w:cs="宋体"/>
                <w:b/>
                <w:bCs/>
                <w:i w:val="0"/>
                <w:iCs w:val="0"/>
                <w:color w:val="000000"/>
                <w:sz w:val="32"/>
                <w:szCs w:val="32"/>
                <w:u w:val="none"/>
              </w:rPr>
            </w:pPr>
            <w:r>
              <w:rPr>
                <w:rFonts w:hint="eastAsia" w:ascii="仿宋_GB2312" w:hAnsi="仿宋_GB2312" w:eastAsia="仿宋_GB2312" w:cs="仿宋_GB2312"/>
                <w:sz w:val="32"/>
                <w:szCs w:val="32"/>
                <w:lang w:val="en-US" w:eastAsia="zh-CN"/>
              </w:rPr>
              <w:t>附件1：</w:t>
            </w:r>
            <w:r>
              <w:rPr>
                <w:rFonts w:hint="eastAsia" w:ascii="宋体" w:hAnsi="宋体" w:eastAsia="宋体" w:cs="宋体"/>
                <w:b/>
                <w:bCs/>
                <w:i w:val="0"/>
                <w:iCs w:val="0"/>
                <w:color w:val="000000"/>
                <w:kern w:val="0"/>
                <w:sz w:val="32"/>
                <w:szCs w:val="32"/>
                <w:u w:val="none"/>
                <w:bdr w:val="none" w:color="auto" w:sz="0" w:space="0"/>
                <w:lang w:val="en-US" w:eastAsia="zh-CN" w:bidi="ar"/>
              </w:rPr>
              <w:t xml:space="preserve">                         广东省财政票据新旧式样名称对照表</w:t>
            </w:r>
          </w:p>
        </w:tc>
      </w:tr>
      <w:tr w14:paraId="624D2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0" w:type="auto"/>
          <w:trHeight w:val="140" w:hRule="atLeast"/>
        </w:trPr>
        <w:tc>
          <w:tcPr>
            <w:tcW w:w="810" w:type="dxa"/>
            <w:tcBorders>
              <w:top w:val="nil"/>
              <w:left w:val="nil"/>
              <w:bottom w:val="nil"/>
              <w:right w:val="nil"/>
            </w:tcBorders>
            <w:shd w:val="clear"/>
            <w:noWrap/>
            <w:vAlign w:val="center"/>
          </w:tcPr>
          <w:p w14:paraId="07499F88">
            <w:pPr>
              <w:jc w:val="center"/>
              <w:rPr>
                <w:rFonts w:hint="eastAsia" w:ascii="宋体" w:hAnsi="宋体" w:eastAsia="宋体" w:cs="宋体"/>
                <w:b/>
                <w:bCs/>
                <w:i w:val="0"/>
                <w:iCs w:val="0"/>
                <w:color w:val="000000"/>
                <w:sz w:val="24"/>
                <w:szCs w:val="24"/>
                <w:u w:val="none"/>
              </w:rPr>
            </w:pPr>
          </w:p>
        </w:tc>
        <w:tc>
          <w:tcPr>
            <w:tcW w:w="4320" w:type="dxa"/>
            <w:tcBorders>
              <w:top w:val="nil"/>
              <w:left w:val="nil"/>
              <w:bottom w:val="nil"/>
              <w:right w:val="nil"/>
            </w:tcBorders>
            <w:shd w:val="clear"/>
            <w:noWrap/>
            <w:vAlign w:val="center"/>
          </w:tcPr>
          <w:p w14:paraId="5AE4B186">
            <w:pPr>
              <w:rPr>
                <w:rFonts w:hint="eastAsia" w:ascii="宋体" w:hAnsi="宋体" w:eastAsia="宋体" w:cs="宋体"/>
                <w:b/>
                <w:bCs/>
                <w:i w:val="0"/>
                <w:iCs w:val="0"/>
                <w:color w:val="000000"/>
                <w:sz w:val="24"/>
                <w:szCs w:val="24"/>
                <w:u w:val="none"/>
              </w:rPr>
            </w:pPr>
          </w:p>
        </w:tc>
        <w:tc>
          <w:tcPr>
            <w:tcW w:w="1665" w:type="dxa"/>
            <w:tcBorders>
              <w:top w:val="nil"/>
              <w:left w:val="nil"/>
              <w:bottom w:val="nil"/>
              <w:right w:val="nil"/>
            </w:tcBorders>
            <w:shd w:val="clear"/>
            <w:noWrap/>
            <w:vAlign w:val="center"/>
          </w:tcPr>
          <w:p w14:paraId="2A450A3F">
            <w:pPr>
              <w:jc w:val="center"/>
              <w:rPr>
                <w:rFonts w:hint="eastAsia" w:ascii="宋体" w:hAnsi="宋体" w:eastAsia="宋体" w:cs="宋体"/>
                <w:b/>
                <w:bCs/>
                <w:i w:val="0"/>
                <w:iCs w:val="0"/>
                <w:color w:val="000000"/>
                <w:sz w:val="24"/>
                <w:szCs w:val="24"/>
                <w:u w:val="none"/>
              </w:rPr>
            </w:pPr>
          </w:p>
        </w:tc>
        <w:tc>
          <w:tcPr>
            <w:tcW w:w="5565" w:type="dxa"/>
            <w:tcBorders>
              <w:top w:val="nil"/>
              <w:left w:val="nil"/>
              <w:bottom w:val="nil"/>
              <w:right w:val="nil"/>
            </w:tcBorders>
            <w:shd w:val="clear"/>
            <w:noWrap/>
            <w:vAlign w:val="center"/>
          </w:tcPr>
          <w:p w14:paraId="035FC879">
            <w:pPr>
              <w:rPr>
                <w:rFonts w:hint="eastAsia" w:ascii="宋体" w:hAnsi="宋体" w:eastAsia="宋体" w:cs="宋体"/>
                <w:b/>
                <w:bCs/>
                <w:i w:val="0"/>
                <w:iCs w:val="0"/>
                <w:color w:val="000000"/>
                <w:sz w:val="24"/>
                <w:szCs w:val="24"/>
                <w:u w:val="none"/>
              </w:rPr>
            </w:pPr>
          </w:p>
        </w:tc>
        <w:tc>
          <w:tcPr>
            <w:tcW w:w="2925" w:type="dxa"/>
            <w:gridSpan w:val="2"/>
            <w:tcBorders>
              <w:top w:val="nil"/>
              <w:left w:val="nil"/>
              <w:bottom w:val="nil"/>
              <w:right w:val="nil"/>
            </w:tcBorders>
            <w:shd w:val="clear"/>
            <w:noWrap/>
            <w:vAlign w:val="center"/>
          </w:tcPr>
          <w:p w14:paraId="3CCB8CEB">
            <w:pPr>
              <w:rPr>
                <w:rFonts w:hint="eastAsia" w:ascii="宋体" w:hAnsi="宋体" w:eastAsia="宋体" w:cs="宋体"/>
                <w:b/>
                <w:bCs/>
                <w:i w:val="0"/>
                <w:iCs w:val="0"/>
                <w:color w:val="000000"/>
                <w:sz w:val="24"/>
                <w:szCs w:val="24"/>
                <w:u w:val="none"/>
              </w:rPr>
            </w:pPr>
          </w:p>
        </w:tc>
      </w:tr>
      <w:tr w14:paraId="11D48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600" w:hRule="atLeast"/>
        </w:trPr>
        <w:tc>
          <w:tcPr>
            <w:tcW w:w="810" w:type="dxa"/>
            <w:tcBorders>
              <w:top w:val="single" w:color="000000" w:sz="4" w:space="0"/>
              <w:left w:val="single" w:color="000000" w:sz="4" w:space="0"/>
              <w:bottom w:val="single" w:color="000000" w:sz="4" w:space="0"/>
              <w:right w:val="single" w:color="000000" w:sz="4" w:space="0"/>
            </w:tcBorders>
            <w:shd w:val="clear"/>
            <w:vAlign w:val="center"/>
          </w:tcPr>
          <w:p w14:paraId="50845463">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新版序号</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606A8E1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新版票据名称</w:t>
            </w:r>
          </w:p>
        </w:tc>
        <w:tc>
          <w:tcPr>
            <w:tcW w:w="1665" w:type="dxa"/>
            <w:tcBorders>
              <w:top w:val="single" w:color="000000" w:sz="4" w:space="0"/>
              <w:left w:val="single" w:color="000000" w:sz="4" w:space="0"/>
              <w:bottom w:val="single" w:color="000000" w:sz="4" w:space="0"/>
              <w:right w:val="single" w:color="000000" w:sz="4" w:space="0"/>
            </w:tcBorders>
            <w:shd w:val="clear"/>
            <w:vAlign w:val="center"/>
          </w:tcPr>
          <w:p w14:paraId="6D2E1E22">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旧版序号</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40CFA6D2">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旧版票据名称</w:t>
            </w:r>
          </w:p>
        </w:tc>
        <w:tc>
          <w:tcPr>
            <w:tcW w:w="2925" w:type="dxa"/>
            <w:gridSpan w:val="2"/>
            <w:tcBorders>
              <w:top w:val="single" w:color="000000" w:sz="4" w:space="0"/>
              <w:left w:val="single" w:color="000000" w:sz="4" w:space="0"/>
              <w:bottom w:val="single" w:color="000000" w:sz="4" w:space="0"/>
              <w:right w:val="single" w:color="000000" w:sz="4" w:space="0"/>
            </w:tcBorders>
            <w:shd w:val="clear"/>
            <w:noWrap/>
            <w:vAlign w:val="center"/>
          </w:tcPr>
          <w:p w14:paraId="2BC0CB5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备注</w:t>
            </w:r>
          </w:p>
        </w:tc>
      </w:tr>
      <w:tr w14:paraId="6DD46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restart"/>
            <w:tcBorders>
              <w:top w:val="single" w:color="000000" w:sz="4" w:space="0"/>
              <w:left w:val="single" w:color="000000" w:sz="4" w:space="0"/>
              <w:bottom w:val="single" w:color="000000" w:sz="4" w:space="0"/>
              <w:right w:val="single" w:color="000000" w:sz="4" w:space="0"/>
            </w:tcBorders>
            <w:shd w:val="clear"/>
            <w:vAlign w:val="center"/>
          </w:tcPr>
          <w:p w14:paraId="6D5C91A2">
            <w:pPr>
              <w:keepNext w:val="0"/>
              <w:keepLines w:val="0"/>
              <w:widowControl/>
              <w:suppressLineNumbers w:val="0"/>
              <w:jc w:val="center"/>
              <w:textAlignment w:val="center"/>
              <w:rPr>
                <w:rFonts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w:t>
            </w:r>
          </w:p>
        </w:tc>
        <w:tc>
          <w:tcPr>
            <w:tcW w:w="4320" w:type="dxa"/>
            <w:vMerge w:val="restart"/>
            <w:tcBorders>
              <w:top w:val="single" w:color="000000" w:sz="4" w:space="0"/>
              <w:left w:val="single" w:color="000000" w:sz="4" w:space="0"/>
              <w:bottom w:val="single" w:color="000000" w:sz="4" w:space="0"/>
              <w:right w:val="single" w:color="000000" w:sz="4" w:space="0"/>
            </w:tcBorders>
            <w:shd w:val="clear"/>
            <w:vAlign w:val="center"/>
          </w:tcPr>
          <w:p w14:paraId="19FBD43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广东省非税收入统一票据</w:t>
            </w:r>
          </w:p>
        </w:tc>
        <w:tc>
          <w:tcPr>
            <w:tcW w:w="1665" w:type="dxa"/>
            <w:tcBorders>
              <w:top w:val="single" w:color="000000" w:sz="4" w:space="0"/>
              <w:left w:val="single" w:color="000000" w:sz="4" w:space="0"/>
              <w:bottom w:val="nil"/>
              <w:right w:val="single" w:color="000000" w:sz="4" w:space="0"/>
            </w:tcBorders>
            <w:shd w:val="clear"/>
            <w:vAlign w:val="center"/>
          </w:tcPr>
          <w:p w14:paraId="26318457">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3EDB75E9">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广东省行政事业性收费统一票据</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7433F74B">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1.简化合并成非税收入统一票据。</w:t>
            </w:r>
            <w:r>
              <w:rPr>
                <w:rFonts w:hint="default" w:ascii="仿宋_GB2312" w:hAnsi="宋体" w:eastAsia="仿宋_GB2312" w:cs="仿宋_GB2312"/>
                <w:i w:val="0"/>
                <w:iCs w:val="0"/>
                <w:color w:val="000000"/>
                <w:kern w:val="0"/>
                <w:sz w:val="24"/>
                <w:szCs w:val="24"/>
                <w:u w:val="none"/>
                <w:bdr w:val="none" w:color="auto" w:sz="0" w:space="0"/>
                <w:lang w:val="en-US" w:eastAsia="zh-CN" w:bidi="ar"/>
              </w:rPr>
              <w:br w:type="textWrapping"/>
            </w:r>
            <w:r>
              <w:rPr>
                <w:rFonts w:hint="default" w:ascii="仿宋_GB2312" w:hAnsi="宋体" w:eastAsia="仿宋_GB2312" w:cs="仿宋_GB2312"/>
                <w:i w:val="0"/>
                <w:iCs w:val="0"/>
                <w:color w:val="000000"/>
                <w:kern w:val="0"/>
                <w:sz w:val="24"/>
                <w:szCs w:val="24"/>
                <w:u w:val="none"/>
                <w:bdr w:val="none" w:color="auto" w:sz="0" w:space="0"/>
                <w:lang w:val="en-US" w:eastAsia="zh-CN" w:bidi="ar"/>
              </w:rPr>
              <w:t>2.启用全国统一的财政电子票据式样和财政机打票据式样。                   3.新版票据成品尺寸为: 210mm×127mm，误差不超过0.1mm。</w:t>
            </w:r>
          </w:p>
        </w:tc>
      </w:tr>
      <w:tr w14:paraId="57A51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0FEB5742">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608FF89">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0048BCF2">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3A173B06">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广东省政府性基金(资金)通用票据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09CDAECF">
            <w:pPr>
              <w:jc w:val="left"/>
              <w:rPr>
                <w:rFonts w:hint="default" w:ascii="仿宋_GB2312" w:hAnsi="宋体" w:eastAsia="仿宋_GB2312" w:cs="仿宋_GB2312"/>
                <w:i w:val="0"/>
                <w:iCs w:val="0"/>
                <w:color w:val="000000"/>
                <w:sz w:val="24"/>
                <w:szCs w:val="24"/>
                <w:u w:val="none"/>
              </w:rPr>
            </w:pPr>
          </w:p>
        </w:tc>
      </w:tr>
      <w:tr w14:paraId="455BA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3C7A69B0">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659E4769">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5D0244AE">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0D73EF2B">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广东省政府性基金(预收、退费、结算)通用票据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0ED941B3">
            <w:pPr>
              <w:jc w:val="left"/>
              <w:rPr>
                <w:rFonts w:hint="default" w:ascii="仿宋_GB2312" w:hAnsi="宋体" w:eastAsia="仿宋_GB2312" w:cs="仿宋_GB2312"/>
                <w:i w:val="0"/>
                <w:iCs w:val="0"/>
                <w:color w:val="000000"/>
                <w:sz w:val="24"/>
                <w:szCs w:val="24"/>
                <w:u w:val="none"/>
              </w:rPr>
            </w:pPr>
          </w:p>
        </w:tc>
      </w:tr>
      <w:tr w14:paraId="3D595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15FB0385">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4513C8FB">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6C6996B8">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（4）</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4401B0B7">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广东省污水、垃圾处理费专用收据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784B28F4">
            <w:pPr>
              <w:jc w:val="left"/>
              <w:rPr>
                <w:rFonts w:hint="default" w:ascii="仿宋_GB2312" w:hAnsi="宋体" w:eastAsia="仿宋_GB2312" w:cs="仿宋_GB2312"/>
                <w:i w:val="0"/>
                <w:iCs w:val="0"/>
                <w:color w:val="000000"/>
                <w:sz w:val="24"/>
                <w:szCs w:val="24"/>
                <w:u w:val="none"/>
              </w:rPr>
            </w:pPr>
          </w:p>
        </w:tc>
      </w:tr>
      <w:tr w14:paraId="76040E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0F621A43">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F1A7A18">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2C5D2A3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（5）</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4E1C16FE">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广东省其他非税收入通用票据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6F296B6F">
            <w:pPr>
              <w:jc w:val="left"/>
              <w:rPr>
                <w:rFonts w:hint="default" w:ascii="仿宋_GB2312" w:hAnsi="宋体" w:eastAsia="仿宋_GB2312" w:cs="仿宋_GB2312"/>
                <w:i w:val="0"/>
                <w:iCs w:val="0"/>
                <w:color w:val="000000"/>
                <w:sz w:val="24"/>
                <w:szCs w:val="24"/>
                <w:u w:val="none"/>
              </w:rPr>
            </w:pPr>
          </w:p>
        </w:tc>
      </w:tr>
      <w:tr w14:paraId="0A973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3CFE6EBA">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AE6EBE0">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38613B00">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（6）</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3EB39E11">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广东省没收、收缴、追缴财物收据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05080843">
            <w:pPr>
              <w:jc w:val="left"/>
              <w:rPr>
                <w:rFonts w:hint="default" w:ascii="仿宋_GB2312" w:hAnsi="宋体" w:eastAsia="仿宋_GB2312" w:cs="仿宋_GB2312"/>
                <w:i w:val="0"/>
                <w:iCs w:val="0"/>
                <w:color w:val="000000"/>
                <w:sz w:val="24"/>
                <w:szCs w:val="24"/>
                <w:u w:val="none"/>
              </w:rPr>
            </w:pPr>
          </w:p>
        </w:tc>
      </w:tr>
      <w:tr w14:paraId="7EA4A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3995369E">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373B17C1">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3CD0088E">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（7）</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63A24A2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广东省罚款收据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613C4FCA">
            <w:pPr>
              <w:jc w:val="left"/>
              <w:rPr>
                <w:rFonts w:hint="default" w:ascii="仿宋_GB2312" w:hAnsi="宋体" w:eastAsia="仿宋_GB2312" w:cs="仿宋_GB2312"/>
                <w:i w:val="0"/>
                <w:iCs w:val="0"/>
                <w:color w:val="000000"/>
                <w:sz w:val="24"/>
                <w:szCs w:val="24"/>
                <w:u w:val="none"/>
              </w:rPr>
            </w:pPr>
          </w:p>
        </w:tc>
      </w:tr>
      <w:tr w14:paraId="1D2D7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04378E03">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4C6DD7D9">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0902B415">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（8）</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6201EAA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广东省代收罚款收据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18634199">
            <w:pPr>
              <w:jc w:val="left"/>
              <w:rPr>
                <w:rFonts w:hint="default" w:ascii="仿宋_GB2312" w:hAnsi="宋体" w:eastAsia="仿宋_GB2312" w:cs="仿宋_GB2312"/>
                <w:i w:val="0"/>
                <w:iCs w:val="0"/>
                <w:color w:val="000000"/>
                <w:sz w:val="24"/>
                <w:szCs w:val="24"/>
                <w:u w:val="none"/>
              </w:rPr>
            </w:pPr>
          </w:p>
        </w:tc>
      </w:tr>
      <w:tr w14:paraId="0F5C31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1FCDD7EF">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6E061AC4">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vAlign w:val="center"/>
          </w:tcPr>
          <w:p w14:paraId="3EDBD2E0">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（9）</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21D29D82">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广东省高等、中专、成人学校教育收费收据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131A7E29">
            <w:pPr>
              <w:jc w:val="left"/>
              <w:rPr>
                <w:rFonts w:hint="default" w:ascii="仿宋_GB2312" w:hAnsi="宋体" w:eastAsia="仿宋_GB2312" w:cs="仿宋_GB2312"/>
                <w:i w:val="0"/>
                <w:iCs w:val="0"/>
                <w:color w:val="000000"/>
                <w:sz w:val="24"/>
                <w:szCs w:val="24"/>
                <w:u w:val="none"/>
              </w:rPr>
            </w:pPr>
          </w:p>
        </w:tc>
      </w:tr>
      <w:tr w14:paraId="35320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402D8362">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0D33BD5B">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noWrap/>
            <w:vAlign w:val="center"/>
          </w:tcPr>
          <w:p w14:paraId="4E52AA6C">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（10）</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666E4EC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广东省中小学校教育收费收据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5027E85F">
            <w:pPr>
              <w:jc w:val="left"/>
              <w:rPr>
                <w:rFonts w:hint="default" w:ascii="仿宋_GB2312" w:hAnsi="宋体" w:eastAsia="仿宋_GB2312" w:cs="仿宋_GB2312"/>
                <w:i w:val="0"/>
                <w:iCs w:val="0"/>
                <w:color w:val="000000"/>
                <w:sz w:val="24"/>
                <w:szCs w:val="24"/>
                <w:u w:val="none"/>
              </w:rPr>
            </w:pPr>
          </w:p>
        </w:tc>
      </w:tr>
      <w:tr w14:paraId="4A55C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AA408ED">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55734325">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noWrap/>
            <w:vAlign w:val="center"/>
          </w:tcPr>
          <w:p w14:paraId="6A890673">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（11）</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25EE0A0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广东省行政事业单位幼儿园收费收据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7B1E868E">
            <w:pPr>
              <w:jc w:val="left"/>
              <w:rPr>
                <w:rFonts w:hint="default" w:ascii="仿宋_GB2312" w:hAnsi="宋体" w:eastAsia="仿宋_GB2312" w:cs="仿宋_GB2312"/>
                <w:i w:val="0"/>
                <w:iCs w:val="0"/>
                <w:color w:val="000000"/>
                <w:sz w:val="24"/>
                <w:szCs w:val="24"/>
                <w:u w:val="none"/>
              </w:rPr>
            </w:pPr>
          </w:p>
        </w:tc>
      </w:tr>
      <w:tr w14:paraId="52C7B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6AF79269">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407FAEF7">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noWrap/>
            <w:vAlign w:val="center"/>
          </w:tcPr>
          <w:p w14:paraId="1BA588EE">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（12）</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42F65B28">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广东省车辆通行费（年费）专用票据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6AA601B3">
            <w:pPr>
              <w:jc w:val="left"/>
              <w:rPr>
                <w:rFonts w:hint="default" w:ascii="仿宋_GB2312" w:hAnsi="宋体" w:eastAsia="仿宋_GB2312" w:cs="仿宋_GB2312"/>
                <w:i w:val="0"/>
                <w:iCs w:val="0"/>
                <w:color w:val="000000"/>
                <w:sz w:val="24"/>
                <w:szCs w:val="24"/>
                <w:u w:val="none"/>
              </w:rPr>
            </w:pPr>
          </w:p>
        </w:tc>
      </w:tr>
      <w:tr w14:paraId="532BF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0" w:type="auto"/>
          <w:trHeight w:val="36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7542717">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15CADC8A">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nil"/>
              <w:right w:val="single" w:color="000000" w:sz="4" w:space="0"/>
            </w:tcBorders>
            <w:shd w:val="clear"/>
            <w:noWrap/>
            <w:vAlign w:val="center"/>
          </w:tcPr>
          <w:p w14:paraId="3AD5A250">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（13）</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32DE4BEA">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广东省非税收入（电子）票据（省级、市级、银行）</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20F2DBED">
            <w:pPr>
              <w:jc w:val="left"/>
              <w:rPr>
                <w:rFonts w:hint="default" w:ascii="仿宋_GB2312" w:hAnsi="宋体" w:eastAsia="仿宋_GB2312" w:cs="仿宋_GB2312"/>
                <w:i w:val="0"/>
                <w:iCs w:val="0"/>
                <w:color w:val="000000"/>
                <w:sz w:val="24"/>
                <w:szCs w:val="24"/>
                <w:u w:val="none"/>
              </w:rPr>
            </w:pPr>
          </w:p>
        </w:tc>
      </w:tr>
      <w:tr w14:paraId="79806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110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253B879B">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5E8BAD0B">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广东省医疗门诊收费票据</w:t>
            </w:r>
          </w:p>
        </w:tc>
        <w:tc>
          <w:tcPr>
            <w:tcW w:w="1665" w:type="dxa"/>
            <w:vMerge w:val="restart"/>
            <w:tcBorders>
              <w:top w:val="single" w:color="000000" w:sz="4" w:space="0"/>
              <w:left w:val="single" w:color="000000" w:sz="4" w:space="0"/>
              <w:bottom w:val="single" w:color="000000" w:sz="4" w:space="0"/>
              <w:right w:val="single" w:color="000000" w:sz="4" w:space="0"/>
            </w:tcBorders>
            <w:shd w:val="clear"/>
            <w:noWrap/>
            <w:vAlign w:val="center"/>
          </w:tcPr>
          <w:p w14:paraId="636C6DD2">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（14）</w:t>
            </w:r>
          </w:p>
        </w:tc>
        <w:tc>
          <w:tcPr>
            <w:tcW w:w="5565" w:type="dxa"/>
            <w:vMerge w:val="restart"/>
            <w:tcBorders>
              <w:top w:val="single" w:color="000000" w:sz="4" w:space="0"/>
              <w:left w:val="single" w:color="000000" w:sz="4" w:space="0"/>
              <w:bottom w:val="single" w:color="000000" w:sz="4" w:space="0"/>
              <w:right w:val="single" w:color="000000" w:sz="4" w:space="0"/>
            </w:tcBorders>
            <w:shd w:val="clear"/>
            <w:noWrap/>
            <w:vAlign w:val="center"/>
          </w:tcPr>
          <w:p w14:paraId="4666438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广东省医疗收费票据</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2A4CC4C2">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1.按财政部要求，将医疗收费票据细分为门诊和住院票据。</w:t>
            </w:r>
            <w:r>
              <w:rPr>
                <w:rFonts w:hint="default" w:ascii="仿宋_GB2312" w:hAnsi="宋体" w:eastAsia="仿宋_GB2312" w:cs="仿宋_GB2312"/>
                <w:i w:val="0"/>
                <w:iCs w:val="0"/>
                <w:color w:val="000000"/>
                <w:kern w:val="0"/>
                <w:sz w:val="24"/>
                <w:szCs w:val="24"/>
                <w:u w:val="none"/>
                <w:bdr w:val="none" w:color="auto" w:sz="0" w:space="0"/>
                <w:lang w:val="en-US" w:eastAsia="zh-CN" w:bidi="ar"/>
              </w:rPr>
              <w:br w:type="textWrapping"/>
            </w:r>
            <w:r>
              <w:rPr>
                <w:rFonts w:hint="default" w:ascii="仿宋_GB2312" w:hAnsi="宋体" w:eastAsia="仿宋_GB2312" w:cs="仿宋_GB2312"/>
                <w:i w:val="0"/>
                <w:iCs w:val="0"/>
                <w:color w:val="000000"/>
                <w:kern w:val="0"/>
                <w:sz w:val="24"/>
                <w:szCs w:val="24"/>
                <w:u w:val="none"/>
                <w:bdr w:val="none" w:color="auto" w:sz="0" w:space="0"/>
                <w:lang w:val="en-US" w:eastAsia="zh-CN" w:bidi="ar"/>
              </w:rPr>
              <w:t>2.启用全国统一的财政电子票据式样和财政机打票据式样。                   3.新版票据成品尺寸为: 210mm×127mm，误差不超过0.1mm。</w:t>
            </w:r>
          </w:p>
        </w:tc>
      </w:tr>
      <w:tr w14:paraId="1830E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110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515CEF51">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1F941DC8">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广东省医疗住院收费票据</w:t>
            </w:r>
          </w:p>
        </w:tc>
        <w:tc>
          <w:tcPr>
            <w:tcW w:w="16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3BC664D2">
            <w:pPr>
              <w:jc w:val="center"/>
              <w:rPr>
                <w:rFonts w:hint="default" w:ascii="仿宋_GB2312" w:hAnsi="宋体" w:eastAsia="仿宋_GB2312" w:cs="仿宋_GB2312"/>
                <w:i w:val="0"/>
                <w:iCs w:val="0"/>
                <w:color w:val="000000"/>
                <w:sz w:val="24"/>
                <w:szCs w:val="24"/>
                <w:u w:val="none"/>
              </w:rPr>
            </w:pP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67C2D758">
            <w:pPr>
              <w:jc w:val="left"/>
              <w:rPr>
                <w:rFonts w:hint="default" w:ascii="仿宋_GB2312" w:hAnsi="宋体" w:eastAsia="仿宋_GB2312" w:cs="仿宋_GB2312"/>
                <w:i w:val="0"/>
                <w:iCs w:val="0"/>
                <w:color w:val="000000"/>
                <w:sz w:val="24"/>
                <w:szCs w:val="24"/>
                <w:u w:val="none"/>
              </w:rPr>
            </w:pP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261B33F4">
            <w:pPr>
              <w:jc w:val="left"/>
              <w:rPr>
                <w:rFonts w:hint="default" w:ascii="仿宋_GB2312" w:hAnsi="宋体" w:eastAsia="仿宋_GB2312" w:cs="仿宋_GB2312"/>
                <w:i w:val="0"/>
                <w:iCs w:val="0"/>
                <w:color w:val="000000"/>
                <w:sz w:val="24"/>
                <w:szCs w:val="24"/>
                <w:u w:val="none"/>
              </w:rPr>
            </w:pPr>
          </w:p>
        </w:tc>
      </w:tr>
      <w:tr w14:paraId="1B81C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2D16868C">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4</w:t>
            </w:r>
          </w:p>
        </w:tc>
        <w:tc>
          <w:tcPr>
            <w:tcW w:w="4320" w:type="dxa"/>
            <w:tcBorders>
              <w:top w:val="single" w:color="000000" w:sz="4" w:space="0"/>
              <w:left w:val="single" w:color="000000" w:sz="4" w:space="0"/>
              <w:bottom w:val="single" w:color="000000" w:sz="4" w:space="0"/>
              <w:right w:val="single" w:color="000000" w:sz="4" w:space="0"/>
            </w:tcBorders>
            <w:shd w:val="clear"/>
            <w:vAlign w:val="center"/>
          </w:tcPr>
          <w:p w14:paraId="6E2780F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广东省合作医疗互助保障资金专用票据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1386F822">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（15）</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6BC41BF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广东省合作医疗互助保障资金专用票据</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391F8FE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1.新旧式样名称不变。</w:t>
            </w:r>
            <w:r>
              <w:rPr>
                <w:rFonts w:hint="default" w:ascii="仿宋_GB2312" w:hAnsi="宋体" w:eastAsia="仿宋_GB2312" w:cs="仿宋_GB2312"/>
                <w:i w:val="0"/>
                <w:iCs w:val="0"/>
                <w:color w:val="000000"/>
                <w:kern w:val="0"/>
                <w:sz w:val="24"/>
                <w:szCs w:val="24"/>
                <w:u w:val="none"/>
                <w:bdr w:val="none" w:color="auto" w:sz="0" w:space="0"/>
                <w:lang w:val="en-US" w:eastAsia="zh-CN" w:bidi="ar"/>
              </w:rPr>
              <w:br w:type="textWrapping"/>
            </w:r>
            <w:r>
              <w:rPr>
                <w:rFonts w:hint="default" w:ascii="仿宋_GB2312" w:hAnsi="宋体" w:eastAsia="仿宋_GB2312" w:cs="仿宋_GB2312"/>
                <w:i w:val="0"/>
                <w:iCs w:val="0"/>
                <w:color w:val="000000"/>
                <w:kern w:val="0"/>
                <w:sz w:val="24"/>
                <w:szCs w:val="24"/>
                <w:u w:val="none"/>
                <w:bdr w:val="none" w:color="auto" w:sz="0" w:space="0"/>
                <w:lang w:val="en-US" w:eastAsia="zh-CN" w:bidi="ar"/>
              </w:rPr>
              <w:t>2.启用全国统一的财政电子票据式样和财政机打票据式样。                   3.新版票据成品尺寸为: 210mm×127mm，误差不超过0.1mm。</w:t>
            </w:r>
          </w:p>
        </w:tc>
      </w:tr>
      <w:tr w14:paraId="56FA5C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0D2C0972">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5</w:t>
            </w:r>
          </w:p>
        </w:tc>
        <w:tc>
          <w:tcPr>
            <w:tcW w:w="4320" w:type="dxa"/>
            <w:tcBorders>
              <w:top w:val="single" w:color="000000" w:sz="4" w:space="0"/>
              <w:left w:val="single" w:color="000000" w:sz="4" w:space="0"/>
              <w:bottom w:val="single" w:color="000000" w:sz="4" w:space="0"/>
              <w:right w:val="single" w:color="000000" w:sz="4" w:space="0"/>
            </w:tcBorders>
            <w:shd w:val="clear"/>
            <w:vAlign w:val="center"/>
          </w:tcPr>
          <w:p w14:paraId="72040C63">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广东省社会保险基金专用收据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02DD9B3A">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（16）</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5CA76ACE">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广东省社会保险基金专用收据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374F526C">
            <w:pPr>
              <w:jc w:val="left"/>
              <w:rPr>
                <w:rFonts w:hint="default" w:ascii="仿宋_GB2312" w:hAnsi="宋体" w:eastAsia="仿宋_GB2312" w:cs="仿宋_GB2312"/>
                <w:i w:val="0"/>
                <w:iCs w:val="0"/>
                <w:color w:val="000000"/>
                <w:sz w:val="24"/>
                <w:szCs w:val="24"/>
                <w:u w:val="none"/>
              </w:rPr>
            </w:pPr>
          </w:p>
        </w:tc>
      </w:tr>
      <w:tr w14:paraId="30C0B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3DAAD05C">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6</w:t>
            </w:r>
          </w:p>
        </w:tc>
        <w:tc>
          <w:tcPr>
            <w:tcW w:w="4320" w:type="dxa"/>
            <w:tcBorders>
              <w:top w:val="single" w:color="000000" w:sz="4" w:space="0"/>
              <w:left w:val="single" w:color="000000" w:sz="4" w:space="0"/>
              <w:bottom w:val="single" w:color="000000" w:sz="4" w:space="0"/>
              <w:right w:val="single" w:color="000000" w:sz="4" w:space="0"/>
            </w:tcBorders>
            <w:shd w:val="clear"/>
            <w:vAlign w:val="center"/>
          </w:tcPr>
          <w:p w14:paraId="525EB04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广东省暂时扣留、冻结财物收据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6C27A0B2">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（17）</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5AD03A0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广东省暂时扣留、冻结财物收据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5D92AE2D">
            <w:pPr>
              <w:jc w:val="left"/>
              <w:rPr>
                <w:rFonts w:hint="default" w:ascii="仿宋_GB2312" w:hAnsi="宋体" w:eastAsia="仿宋_GB2312" w:cs="仿宋_GB2312"/>
                <w:i w:val="0"/>
                <w:iCs w:val="0"/>
                <w:color w:val="000000"/>
                <w:sz w:val="24"/>
                <w:szCs w:val="24"/>
                <w:u w:val="none"/>
              </w:rPr>
            </w:pPr>
          </w:p>
        </w:tc>
      </w:tr>
      <w:tr w14:paraId="73A29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1F5285E3">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7</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7A87D52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广东省人民法院案款收据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1FF8E9A6">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（18）</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4987525C">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广东省人民法院案款收据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69990D3D">
            <w:pPr>
              <w:jc w:val="left"/>
              <w:rPr>
                <w:rFonts w:hint="default" w:ascii="仿宋_GB2312" w:hAnsi="宋体" w:eastAsia="仿宋_GB2312" w:cs="仿宋_GB2312"/>
                <w:i w:val="0"/>
                <w:iCs w:val="0"/>
                <w:color w:val="000000"/>
                <w:sz w:val="24"/>
                <w:szCs w:val="24"/>
                <w:u w:val="none"/>
              </w:rPr>
            </w:pPr>
          </w:p>
        </w:tc>
      </w:tr>
      <w:tr w14:paraId="03923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4939835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8</w:t>
            </w:r>
          </w:p>
        </w:tc>
        <w:tc>
          <w:tcPr>
            <w:tcW w:w="4320" w:type="dxa"/>
            <w:tcBorders>
              <w:top w:val="single" w:color="000000" w:sz="4" w:space="0"/>
              <w:left w:val="single" w:color="000000" w:sz="4" w:space="0"/>
              <w:bottom w:val="single" w:color="000000" w:sz="4" w:space="0"/>
              <w:right w:val="single" w:color="000000" w:sz="4" w:space="0"/>
            </w:tcBorders>
            <w:shd w:val="clear"/>
            <w:vAlign w:val="center"/>
          </w:tcPr>
          <w:p w14:paraId="56E40498">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广东省行政事业单位资金往来结算票据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72FE00DC">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（19）</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2A3331E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广东省行政事业单位资金往来结算票据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1322CEAA">
            <w:pPr>
              <w:jc w:val="left"/>
              <w:rPr>
                <w:rFonts w:hint="default" w:ascii="仿宋_GB2312" w:hAnsi="宋体" w:eastAsia="仿宋_GB2312" w:cs="仿宋_GB2312"/>
                <w:i w:val="0"/>
                <w:iCs w:val="0"/>
                <w:color w:val="000000"/>
                <w:sz w:val="24"/>
                <w:szCs w:val="24"/>
                <w:u w:val="none"/>
              </w:rPr>
            </w:pPr>
          </w:p>
        </w:tc>
      </w:tr>
      <w:tr w14:paraId="322D52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317EF1E7">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9</w:t>
            </w:r>
          </w:p>
        </w:tc>
        <w:tc>
          <w:tcPr>
            <w:tcW w:w="4320" w:type="dxa"/>
            <w:tcBorders>
              <w:top w:val="single" w:color="000000" w:sz="4" w:space="0"/>
              <w:left w:val="single" w:color="000000" w:sz="4" w:space="0"/>
              <w:bottom w:val="single" w:color="000000" w:sz="4" w:space="0"/>
              <w:right w:val="single" w:color="000000" w:sz="4" w:space="0"/>
            </w:tcBorders>
            <w:shd w:val="clear"/>
            <w:vAlign w:val="center"/>
          </w:tcPr>
          <w:p w14:paraId="63656C4C">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广东省社会团体会费统一票据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1DBDA8F6">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（20）</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2E120F1A">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广东省社会团体会费统一票据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4A7B87E6">
            <w:pPr>
              <w:jc w:val="left"/>
              <w:rPr>
                <w:rFonts w:hint="default" w:ascii="仿宋_GB2312" w:hAnsi="宋体" w:eastAsia="仿宋_GB2312" w:cs="仿宋_GB2312"/>
                <w:i w:val="0"/>
                <w:iCs w:val="0"/>
                <w:color w:val="000000"/>
                <w:sz w:val="24"/>
                <w:szCs w:val="24"/>
                <w:u w:val="none"/>
              </w:rPr>
            </w:pPr>
          </w:p>
        </w:tc>
      </w:tr>
      <w:tr w14:paraId="72558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580" w:hRule="atLeast"/>
        </w:trPr>
        <w:tc>
          <w:tcPr>
            <w:tcW w:w="810" w:type="dxa"/>
            <w:tcBorders>
              <w:top w:val="single" w:color="000000" w:sz="4" w:space="0"/>
              <w:left w:val="single" w:color="000000" w:sz="4" w:space="0"/>
              <w:bottom w:val="single" w:color="000000" w:sz="4" w:space="0"/>
              <w:right w:val="single" w:color="000000" w:sz="4" w:space="0"/>
            </w:tcBorders>
            <w:shd w:val="clear"/>
            <w:noWrap/>
            <w:vAlign w:val="center"/>
          </w:tcPr>
          <w:p w14:paraId="26D54981">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10</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37267880">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广东省公益事业捐赠专用收据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1DB81053">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（21）</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10D93937">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公益事业捐赠专用收据</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36F0BD5B">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1.统一名称。</w:t>
            </w:r>
            <w:r>
              <w:rPr>
                <w:rFonts w:hint="default" w:ascii="仿宋_GB2312" w:hAnsi="宋体" w:eastAsia="仿宋_GB2312" w:cs="仿宋_GB2312"/>
                <w:i w:val="0"/>
                <w:iCs w:val="0"/>
                <w:color w:val="000000"/>
                <w:kern w:val="0"/>
                <w:sz w:val="24"/>
                <w:szCs w:val="24"/>
                <w:u w:val="none"/>
                <w:bdr w:val="none" w:color="auto" w:sz="0" w:space="0"/>
                <w:lang w:val="en-US" w:eastAsia="zh-CN" w:bidi="ar"/>
              </w:rPr>
              <w:br w:type="textWrapping"/>
            </w:r>
            <w:r>
              <w:rPr>
                <w:rFonts w:hint="default" w:ascii="仿宋_GB2312" w:hAnsi="宋体" w:eastAsia="仿宋_GB2312" w:cs="仿宋_GB2312"/>
                <w:i w:val="0"/>
                <w:iCs w:val="0"/>
                <w:color w:val="000000"/>
                <w:kern w:val="0"/>
                <w:sz w:val="24"/>
                <w:szCs w:val="24"/>
                <w:u w:val="none"/>
                <w:bdr w:val="none" w:color="auto" w:sz="0" w:space="0"/>
                <w:lang w:val="en-US" w:eastAsia="zh-CN" w:bidi="ar"/>
              </w:rPr>
              <w:t>2.启用全国统一的财政电子票据式样和财政机打票据式样。                   3.新版票据成品尺寸为: 210mm×127mm，误差不超过0.1mm。</w:t>
            </w:r>
          </w:p>
        </w:tc>
      </w:tr>
      <w:tr w14:paraId="7A8CE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580" w:hRule="atLeast"/>
        </w:trPr>
        <w:tc>
          <w:tcPr>
            <w:tcW w:w="810" w:type="dxa"/>
            <w:vMerge w:val="restart"/>
            <w:tcBorders>
              <w:top w:val="single" w:color="000000" w:sz="4" w:space="0"/>
              <w:left w:val="single" w:color="000000" w:sz="4" w:space="0"/>
              <w:bottom w:val="single" w:color="000000" w:sz="4" w:space="0"/>
              <w:right w:val="single" w:color="000000" w:sz="4" w:space="0"/>
            </w:tcBorders>
            <w:shd w:val="clear"/>
            <w:noWrap/>
            <w:vAlign w:val="center"/>
          </w:tcPr>
          <w:p w14:paraId="76CE16A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11</w:t>
            </w:r>
          </w:p>
        </w:tc>
        <w:tc>
          <w:tcPr>
            <w:tcW w:w="4320" w:type="dxa"/>
            <w:vMerge w:val="restart"/>
            <w:tcBorders>
              <w:top w:val="single" w:color="000000" w:sz="4" w:space="0"/>
              <w:left w:val="single" w:color="000000" w:sz="4" w:space="0"/>
              <w:bottom w:val="single" w:color="000000" w:sz="4" w:space="0"/>
              <w:right w:val="single" w:color="000000" w:sz="4" w:space="0"/>
            </w:tcBorders>
            <w:shd w:val="clear"/>
            <w:vAlign w:val="center"/>
          </w:tcPr>
          <w:p w14:paraId="5A356630">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广东省住宅专项维修资金专用收据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3C8362DA">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（22）</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69224005">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住宅专项维修资金专用收据（单位使用）</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2DE7A122">
            <w:pPr>
              <w:jc w:val="left"/>
              <w:rPr>
                <w:rFonts w:hint="default" w:ascii="仿宋_GB2312" w:hAnsi="宋体" w:eastAsia="仿宋_GB2312" w:cs="仿宋_GB2312"/>
                <w:i w:val="0"/>
                <w:iCs w:val="0"/>
                <w:color w:val="000000"/>
                <w:sz w:val="24"/>
                <w:szCs w:val="24"/>
                <w:u w:val="none"/>
              </w:rPr>
            </w:pPr>
          </w:p>
        </w:tc>
      </w:tr>
      <w:tr w14:paraId="10110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58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78011279">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69ED378D">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2674498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（23）</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45F9A432">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住宅专项维修资金专用收据（业主使用）</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05D603D9">
            <w:pPr>
              <w:jc w:val="left"/>
              <w:rPr>
                <w:rFonts w:hint="default" w:ascii="仿宋_GB2312" w:hAnsi="宋体" w:eastAsia="仿宋_GB2312" w:cs="仿宋_GB2312"/>
                <w:i w:val="0"/>
                <w:iCs w:val="0"/>
                <w:color w:val="000000"/>
                <w:sz w:val="24"/>
                <w:szCs w:val="24"/>
                <w:u w:val="none"/>
              </w:rPr>
            </w:pPr>
          </w:p>
        </w:tc>
      </w:tr>
      <w:tr w14:paraId="701A3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700" w:hRule="atLeast"/>
        </w:trPr>
        <w:tc>
          <w:tcPr>
            <w:tcW w:w="810" w:type="dxa"/>
            <w:vMerge w:val="restart"/>
            <w:tcBorders>
              <w:top w:val="single" w:color="000000" w:sz="4" w:space="0"/>
              <w:left w:val="single" w:color="000000" w:sz="4" w:space="0"/>
              <w:bottom w:val="single" w:color="000000" w:sz="4" w:space="0"/>
              <w:right w:val="single" w:color="000000" w:sz="4" w:space="0"/>
            </w:tcBorders>
            <w:shd w:val="clear"/>
            <w:vAlign w:val="center"/>
          </w:tcPr>
          <w:p w14:paraId="3D1976A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12</w:t>
            </w:r>
          </w:p>
        </w:tc>
        <w:tc>
          <w:tcPr>
            <w:tcW w:w="4320" w:type="dxa"/>
            <w:vMerge w:val="restart"/>
            <w:tcBorders>
              <w:top w:val="single" w:color="000000" w:sz="4" w:space="0"/>
              <w:left w:val="single" w:color="000000" w:sz="4" w:space="0"/>
              <w:bottom w:val="single" w:color="000000" w:sz="4" w:space="0"/>
              <w:right w:val="single" w:color="000000" w:sz="4" w:space="0"/>
            </w:tcBorders>
            <w:shd w:val="clear"/>
            <w:vAlign w:val="center"/>
          </w:tcPr>
          <w:p w14:paraId="6AA1812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广东省收费公路通行费财政票据</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327E3C08">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（24）</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13205051">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广东省车辆通行费专用票据</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65327E71">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1.统一名称。</w:t>
            </w:r>
            <w:r>
              <w:rPr>
                <w:rFonts w:hint="default" w:ascii="仿宋_GB2312" w:hAnsi="宋体" w:eastAsia="仿宋_GB2312" w:cs="仿宋_GB2312"/>
                <w:i w:val="0"/>
                <w:iCs w:val="0"/>
                <w:color w:val="000000"/>
                <w:kern w:val="0"/>
                <w:sz w:val="24"/>
                <w:szCs w:val="24"/>
                <w:u w:val="none"/>
                <w:bdr w:val="none" w:color="auto" w:sz="0" w:space="0"/>
                <w:lang w:val="en-US" w:eastAsia="zh-CN" w:bidi="ar"/>
              </w:rPr>
              <w:br w:type="textWrapping"/>
            </w:r>
            <w:r>
              <w:rPr>
                <w:rFonts w:hint="default" w:ascii="仿宋_GB2312" w:hAnsi="宋体" w:eastAsia="仿宋_GB2312" w:cs="仿宋_GB2312"/>
                <w:i w:val="0"/>
                <w:iCs w:val="0"/>
                <w:color w:val="000000"/>
                <w:kern w:val="0"/>
                <w:sz w:val="24"/>
                <w:szCs w:val="24"/>
                <w:u w:val="none"/>
                <w:bdr w:val="none" w:color="auto" w:sz="0" w:space="0"/>
                <w:lang w:val="en-US" w:eastAsia="zh-CN" w:bidi="ar"/>
              </w:rPr>
              <w:t>2.根据我省实际需要，该票据为特殊尺寸，新版票据成品尺寸为: 88mm×76.2mm。</w:t>
            </w:r>
          </w:p>
        </w:tc>
      </w:tr>
      <w:tr w14:paraId="4EEAF2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70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5D01CD47">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E9D70EE">
            <w:pPr>
              <w:jc w:val="left"/>
              <w:rPr>
                <w:rFonts w:hint="default" w:ascii="仿宋_GB2312" w:hAnsi="宋体" w:eastAsia="仿宋_GB2312" w:cs="仿宋_GB2312"/>
                <w:i w:val="0"/>
                <w:iCs w:val="0"/>
                <w:color w:val="000000"/>
                <w:sz w:val="24"/>
                <w:szCs w:val="24"/>
                <w:u w:val="none"/>
              </w:rPr>
            </w:pP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2A714EEB">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（25）</w:t>
            </w: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2D36FED1">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广东省政府还贷高速公路车辆通行费专用收据</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7D803B8F">
            <w:pPr>
              <w:jc w:val="left"/>
              <w:rPr>
                <w:rFonts w:hint="default" w:ascii="仿宋_GB2312" w:hAnsi="宋体" w:eastAsia="仿宋_GB2312" w:cs="仿宋_GB2312"/>
                <w:i w:val="0"/>
                <w:iCs w:val="0"/>
                <w:color w:val="000000"/>
                <w:sz w:val="24"/>
                <w:szCs w:val="24"/>
                <w:u w:val="none"/>
              </w:rPr>
            </w:pPr>
          </w:p>
        </w:tc>
      </w:tr>
      <w:tr w14:paraId="298675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600" w:hRule="atLeast"/>
        </w:trPr>
        <w:tc>
          <w:tcPr>
            <w:tcW w:w="810" w:type="dxa"/>
            <w:vMerge w:val="restart"/>
            <w:tcBorders>
              <w:top w:val="single" w:color="000000" w:sz="4" w:space="0"/>
              <w:left w:val="single" w:color="000000" w:sz="4" w:space="0"/>
              <w:bottom w:val="single" w:color="000000" w:sz="4" w:space="0"/>
              <w:right w:val="single" w:color="000000" w:sz="4" w:space="0"/>
            </w:tcBorders>
            <w:shd w:val="clear"/>
            <w:vAlign w:val="center"/>
          </w:tcPr>
          <w:p w14:paraId="003AA470">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13</w:t>
            </w:r>
          </w:p>
        </w:tc>
        <w:tc>
          <w:tcPr>
            <w:tcW w:w="4320" w:type="dxa"/>
            <w:vMerge w:val="restart"/>
            <w:tcBorders>
              <w:top w:val="single" w:color="000000" w:sz="4" w:space="0"/>
              <w:left w:val="single" w:color="000000" w:sz="4" w:space="0"/>
              <w:bottom w:val="single" w:color="000000" w:sz="4" w:space="0"/>
              <w:right w:val="single" w:color="000000" w:sz="4" w:space="0"/>
            </w:tcBorders>
            <w:shd w:val="clear"/>
            <w:vAlign w:val="center"/>
          </w:tcPr>
          <w:p w14:paraId="6C8C376B">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广东省非税收入定额票据(设1元、5元、10元、20元、50元）</w:t>
            </w:r>
          </w:p>
        </w:tc>
        <w:tc>
          <w:tcPr>
            <w:tcW w:w="1665" w:type="dxa"/>
            <w:vMerge w:val="restart"/>
            <w:tcBorders>
              <w:top w:val="single" w:color="000000" w:sz="4" w:space="0"/>
              <w:left w:val="single" w:color="000000" w:sz="4" w:space="0"/>
              <w:bottom w:val="single" w:color="000000" w:sz="4" w:space="0"/>
              <w:right w:val="single" w:color="000000" w:sz="4" w:space="0"/>
            </w:tcBorders>
            <w:shd w:val="clear"/>
            <w:noWrap/>
            <w:vAlign w:val="center"/>
          </w:tcPr>
          <w:p w14:paraId="7C138203">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（26）</w:t>
            </w:r>
          </w:p>
        </w:tc>
        <w:tc>
          <w:tcPr>
            <w:tcW w:w="5565" w:type="dxa"/>
            <w:tcBorders>
              <w:top w:val="single" w:color="000000" w:sz="4" w:space="0"/>
              <w:left w:val="single" w:color="000000" w:sz="4" w:space="0"/>
              <w:bottom w:val="single" w:color="000000" w:sz="4" w:space="0"/>
              <w:right w:val="single" w:color="000000" w:sz="4" w:space="0"/>
            </w:tcBorders>
            <w:shd w:val="clear"/>
            <w:vAlign w:val="center"/>
          </w:tcPr>
          <w:p w14:paraId="3F672F5E">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广东省行政事业性收费定额票据（5角、1元、2元、5元、10元、20元、30元、50元、100元）</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01AE9885">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新版票据成品尺寸（两联)：140mm×60mm。</w:t>
            </w:r>
          </w:p>
        </w:tc>
      </w:tr>
      <w:tr w14:paraId="298DFE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42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210FCD2B">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4DE5EA1E">
            <w:pPr>
              <w:jc w:val="left"/>
              <w:rPr>
                <w:rFonts w:hint="default" w:ascii="仿宋_GB2312" w:hAnsi="宋体" w:eastAsia="仿宋_GB2312" w:cs="仿宋_GB2312"/>
                <w:i w:val="0"/>
                <w:iCs w:val="0"/>
                <w:color w:val="000000"/>
                <w:sz w:val="24"/>
                <w:szCs w:val="24"/>
                <w:u w:val="none"/>
              </w:rPr>
            </w:pPr>
          </w:p>
        </w:tc>
        <w:tc>
          <w:tcPr>
            <w:tcW w:w="16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347B157D">
            <w:pPr>
              <w:jc w:val="center"/>
              <w:rPr>
                <w:rFonts w:hint="default" w:ascii="仿宋_GB2312" w:hAnsi="宋体" w:eastAsia="仿宋_GB2312" w:cs="仿宋_GB2312"/>
                <w:i w:val="0"/>
                <w:iCs w:val="0"/>
                <w:color w:val="000000"/>
                <w:sz w:val="24"/>
                <w:szCs w:val="24"/>
                <w:u w:val="none"/>
              </w:rPr>
            </w:pPr>
          </w:p>
        </w:tc>
        <w:tc>
          <w:tcPr>
            <w:tcW w:w="5565" w:type="dxa"/>
            <w:tcBorders>
              <w:top w:val="single" w:color="000000" w:sz="4" w:space="0"/>
              <w:left w:val="single" w:color="000000" w:sz="4" w:space="0"/>
              <w:bottom w:val="single" w:color="000000" w:sz="4" w:space="0"/>
              <w:right w:val="single" w:color="000000" w:sz="4" w:space="0"/>
            </w:tcBorders>
            <w:shd w:val="clear"/>
            <w:noWrap/>
            <w:vAlign w:val="center"/>
          </w:tcPr>
          <w:p w14:paraId="166D1CE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广东省定额罚款收据（5元、10元、20元、50元）</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2367EAA7">
            <w:pPr>
              <w:jc w:val="left"/>
              <w:rPr>
                <w:rFonts w:hint="default" w:ascii="仿宋_GB2312" w:hAnsi="宋体" w:eastAsia="仿宋_GB2312" w:cs="仿宋_GB2312"/>
                <w:i w:val="0"/>
                <w:iCs w:val="0"/>
                <w:color w:val="000000"/>
                <w:sz w:val="24"/>
                <w:szCs w:val="24"/>
                <w:u w:val="none"/>
              </w:rPr>
            </w:pPr>
          </w:p>
        </w:tc>
      </w:tr>
      <w:tr w14:paraId="37886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600" w:hRule="atLeast"/>
        </w:trPr>
        <w:tc>
          <w:tcPr>
            <w:tcW w:w="81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5516B15F">
            <w:pPr>
              <w:jc w:val="center"/>
              <w:rPr>
                <w:rFonts w:hint="default" w:ascii="仿宋_GB2312" w:hAnsi="宋体" w:eastAsia="仿宋_GB2312" w:cs="仿宋_GB2312"/>
                <w:i w:val="0"/>
                <w:iCs w:val="0"/>
                <w:color w:val="000000"/>
                <w:sz w:val="24"/>
                <w:szCs w:val="24"/>
                <w:u w:val="none"/>
              </w:rPr>
            </w:pPr>
          </w:p>
        </w:tc>
        <w:tc>
          <w:tcPr>
            <w:tcW w:w="4320" w:type="dxa"/>
            <w:vMerge w:val="continue"/>
            <w:tcBorders>
              <w:top w:val="single" w:color="000000" w:sz="4" w:space="0"/>
              <w:left w:val="single" w:color="000000" w:sz="4" w:space="0"/>
              <w:bottom w:val="single" w:color="000000" w:sz="4" w:space="0"/>
              <w:right w:val="single" w:color="000000" w:sz="4" w:space="0"/>
            </w:tcBorders>
            <w:shd w:val="clear"/>
            <w:vAlign w:val="center"/>
          </w:tcPr>
          <w:p w14:paraId="06E13375">
            <w:pPr>
              <w:jc w:val="left"/>
              <w:rPr>
                <w:rFonts w:hint="default" w:ascii="仿宋_GB2312" w:hAnsi="宋体" w:eastAsia="仿宋_GB2312" w:cs="仿宋_GB2312"/>
                <w:i w:val="0"/>
                <w:iCs w:val="0"/>
                <w:color w:val="000000"/>
                <w:sz w:val="24"/>
                <w:szCs w:val="24"/>
                <w:u w:val="none"/>
              </w:rPr>
            </w:pPr>
          </w:p>
        </w:tc>
        <w:tc>
          <w:tcPr>
            <w:tcW w:w="16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1B2BF2A7">
            <w:pPr>
              <w:jc w:val="center"/>
              <w:rPr>
                <w:rFonts w:hint="default" w:ascii="仿宋_GB2312" w:hAnsi="宋体" w:eastAsia="仿宋_GB2312" w:cs="仿宋_GB2312"/>
                <w:i w:val="0"/>
                <w:iCs w:val="0"/>
                <w:color w:val="000000"/>
                <w:sz w:val="24"/>
                <w:szCs w:val="24"/>
                <w:u w:val="none"/>
              </w:rPr>
            </w:pPr>
          </w:p>
        </w:tc>
        <w:tc>
          <w:tcPr>
            <w:tcW w:w="5565" w:type="dxa"/>
            <w:tcBorders>
              <w:top w:val="single" w:color="000000" w:sz="4" w:space="0"/>
              <w:left w:val="single" w:color="000000" w:sz="4" w:space="0"/>
              <w:bottom w:val="single" w:color="000000" w:sz="4" w:space="0"/>
              <w:right w:val="single" w:color="000000" w:sz="4" w:space="0"/>
            </w:tcBorders>
            <w:shd w:val="clear"/>
            <w:vAlign w:val="center"/>
          </w:tcPr>
          <w:p w14:paraId="0E2143D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广东省车辆通行费定额专用票据（1元、2元、3元、5元、 7元、10元、20元、30元、50元、100元）</w:t>
            </w: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4E331E74">
            <w:pPr>
              <w:jc w:val="left"/>
              <w:rPr>
                <w:rFonts w:hint="default" w:ascii="仿宋_GB2312" w:hAnsi="宋体" w:eastAsia="仿宋_GB2312" w:cs="仿宋_GB2312"/>
                <w:i w:val="0"/>
                <w:iCs w:val="0"/>
                <w:color w:val="000000"/>
                <w:sz w:val="24"/>
                <w:szCs w:val="24"/>
                <w:u w:val="none"/>
              </w:rPr>
            </w:pPr>
          </w:p>
        </w:tc>
      </w:tr>
      <w:tr w14:paraId="21DE96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580" w:hRule="atLeast"/>
        </w:trPr>
        <w:tc>
          <w:tcPr>
            <w:tcW w:w="810" w:type="dxa"/>
            <w:tcBorders>
              <w:top w:val="single" w:color="000000" w:sz="4" w:space="0"/>
              <w:left w:val="single" w:color="000000" w:sz="4" w:space="0"/>
              <w:bottom w:val="single" w:color="000000" w:sz="4" w:space="0"/>
              <w:right w:val="nil"/>
            </w:tcBorders>
            <w:shd w:val="clear"/>
            <w:noWrap/>
            <w:vAlign w:val="center"/>
          </w:tcPr>
          <w:p w14:paraId="423B34CA">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14</w:t>
            </w:r>
          </w:p>
        </w:tc>
        <w:tc>
          <w:tcPr>
            <w:tcW w:w="4320" w:type="dxa"/>
            <w:tcBorders>
              <w:top w:val="single" w:color="000000" w:sz="4" w:space="0"/>
              <w:left w:val="single" w:color="000000" w:sz="4" w:space="0"/>
              <w:bottom w:val="single" w:color="000000" w:sz="4" w:space="0"/>
              <w:right w:val="nil"/>
            </w:tcBorders>
            <w:shd w:val="clear"/>
            <w:noWrap/>
            <w:vAlign w:val="center"/>
          </w:tcPr>
          <w:p w14:paraId="4AD77AA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人民法院诉讼收费专用票据（退费）</w:t>
            </w:r>
          </w:p>
        </w:tc>
        <w:tc>
          <w:tcPr>
            <w:tcW w:w="1665" w:type="dxa"/>
            <w:tcBorders>
              <w:top w:val="single" w:color="000000" w:sz="4" w:space="0"/>
              <w:left w:val="single" w:color="000000" w:sz="4" w:space="0"/>
              <w:bottom w:val="nil"/>
              <w:right w:val="nil"/>
            </w:tcBorders>
            <w:shd w:val="clear"/>
            <w:noWrap/>
            <w:vAlign w:val="center"/>
          </w:tcPr>
          <w:p w14:paraId="3C2E222A">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（27）</w:t>
            </w:r>
          </w:p>
        </w:tc>
        <w:tc>
          <w:tcPr>
            <w:tcW w:w="5565" w:type="dxa"/>
            <w:vMerge w:val="restart"/>
            <w:tcBorders>
              <w:top w:val="single" w:color="000000" w:sz="4" w:space="0"/>
              <w:left w:val="single" w:color="000000" w:sz="4" w:space="0"/>
              <w:bottom w:val="single" w:color="000000" w:sz="4" w:space="0"/>
              <w:right w:val="single" w:color="000000" w:sz="4" w:space="0"/>
            </w:tcBorders>
            <w:shd w:val="clear"/>
            <w:noWrap/>
            <w:vAlign w:val="center"/>
          </w:tcPr>
          <w:p w14:paraId="14D1D2F2">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新旧名称保持不变。</w:t>
            </w: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65818B4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全国法院系统统一格式，经征求省法院意见，无新发文，暂时保持不变。</w:t>
            </w:r>
          </w:p>
        </w:tc>
      </w:tr>
      <w:tr w14:paraId="43A62E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580" w:hRule="atLeast"/>
        </w:trPr>
        <w:tc>
          <w:tcPr>
            <w:tcW w:w="810" w:type="dxa"/>
            <w:tcBorders>
              <w:top w:val="single" w:color="000000" w:sz="4" w:space="0"/>
              <w:left w:val="single" w:color="000000" w:sz="4" w:space="0"/>
              <w:bottom w:val="single" w:color="000000" w:sz="4" w:space="0"/>
              <w:right w:val="nil"/>
            </w:tcBorders>
            <w:shd w:val="clear"/>
            <w:noWrap/>
            <w:vAlign w:val="center"/>
          </w:tcPr>
          <w:p w14:paraId="0D159A0E">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15</w:t>
            </w:r>
          </w:p>
        </w:tc>
        <w:tc>
          <w:tcPr>
            <w:tcW w:w="4320" w:type="dxa"/>
            <w:tcBorders>
              <w:top w:val="single" w:color="000000" w:sz="4" w:space="0"/>
              <w:left w:val="single" w:color="000000" w:sz="4" w:space="0"/>
              <w:bottom w:val="nil"/>
              <w:right w:val="nil"/>
            </w:tcBorders>
            <w:shd w:val="clear"/>
            <w:noWrap/>
            <w:vAlign w:val="center"/>
          </w:tcPr>
          <w:p w14:paraId="790C1C85">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人民法院诉讼收费专用票据（结算）</w:t>
            </w:r>
          </w:p>
        </w:tc>
        <w:tc>
          <w:tcPr>
            <w:tcW w:w="1665" w:type="dxa"/>
            <w:tcBorders>
              <w:top w:val="single" w:color="000000" w:sz="4" w:space="0"/>
              <w:left w:val="single" w:color="000000" w:sz="4" w:space="0"/>
              <w:bottom w:val="nil"/>
              <w:right w:val="nil"/>
            </w:tcBorders>
            <w:shd w:val="clear"/>
            <w:noWrap/>
            <w:vAlign w:val="center"/>
          </w:tcPr>
          <w:p w14:paraId="7B4CE132">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（28）</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0B95B16D">
            <w:pPr>
              <w:jc w:val="left"/>
              <w:rPr>
                <w:rFonts w:hint="default" w:ascii="仿宋_GB2312" w:hAnsi="宋体" w:eastAsia="仿宋_GB2312" w:cs="仿宋_GB2312"/>
                <w:i w:val="0"/>
                <w:iCs w:val="0"/>
                <w:color w:val="000000"/>
                <w:sz w:val="24"/>
                <w:szCs w:val="24"/>
                <w:u w:val="none"/>
              </w:rPr>
            </w:pP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339A3DCD">
            <w:pPr>
              <w:jc w:val="left"/>
              <w:rPr>
                <w:rFonts w:hint="default" w:ascii="仿宋_GB2312" w:hAnsi="宋体" w:eastAsia="仿宋_GB2312" w:cs="仿宋_GB2312"/>
                <w:i w:val="0"/>
                <w:iCs w:val="0"/>
                <w:color w:val="000000"/>
                <w:sz w:val="24"/>
                <w:szCs w:val="24"/>
                <w:u w:val="none"/>
              </w:rPr>
            </w:pPr>
          </w:p>
        </w:tc>
      </w:tr>
      <w:tr w14:paraId="617C69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3F601F0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16</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2424855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广东省非税收入(电子)票据  (pos)卷筒</w:t>
            </w:r>
          </w:p>
        </w:tc>
        <w:tc>
          <w:tcPr>
            <w:tcW w:w="1665" w:type="dxa"/>
            <w:tcBorders>
              <w:top w:val="single" w:color="000000" w:sz="4" w:space="0"/>
              <w:left w:val="single" w:color="000000" w:sz="4" w:space="0"/>
              <w:bottom w:val="nil"/>
              <w:right w:val="nil"/>
            </w:tcBorders>
            <w:shd w:val="clear"/>
            <w:noWrap/>
            <w:vAlign w:val="center"/>
          </w:tcPr>
          <w:p w14:paraId="32BD1AD1">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（29）</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05C0AC56">
            <w:pPr>
              <w:jc w:val="left"/>
              <w:rPr>
                <w:rFonts w:hint="default" w:ascii="仿宋_GB2312" w:hAnsi="宋体" w:eastAsia="仿宋_GB2312" w:cs="仿宋_GB2312"/>
                <w:i w:val="0"/>
                <w:iCs w:val="0"/>
                <w:color w:val="000000"/>
                <w:sz w:val="24"/>
                <w:szCs w:val="24"/>
                <w:u w:val="none"/>
              </w:rPr>
            </w:pP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0F129787">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POS或自助终端专用，暂时保持不变。</w:t>
            </w:r>
          </w:p>
        </w:tc>
      </w:tr>
      <w:tr w14:paraId="092EF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2EBF6754">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17</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02AA0E15">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广东省非税收入(电子)票据  (pos)折叠</w:t>
            </w:r>
          </w:p>
        </w:tc>
        <w:tc>
          <w:tcPr>
            <w:tcW w:w="1665" w:type="dxa"/>
            <w:tcBorders>
              <w:top w:val="single" w:color="000000" w:sz="4" w:space="0"/>
              <w:left w:val="single" w:color="000000" w:sz="4" w:space="0"/>
              <w:bottom w:val="nil"/>
              <w:right w:val="nil"/>
            </w:tcBorders>
            <w:shd w:val="clear"/>
            <w:noWrap/>
            <w:vAlign w:val="center"/>
          </w:tcPr>
          <w:p w14:paraId="1B9AF48E">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（30）</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71884999">
            <w:pPr>
              <w:jc w:val="left"/>
              <w:rPr>
                <w:rFonts w:hint="default" w:ascii="仿宋_GB2312" w:hAnsi="宋体" w:eastAsia="仿宋_GB2312" w:cs="仿宋_GB2312"/>
                <w:i w:val="0"/>
                <w:iCs w:val="0"/>
                <w:color w:val="000000"/>
                <w:sz w:val="24"/>
                <w:szCs w:val="24"/>
                <w:u w:val="none"/>
              </w:rPr>
            </w:pP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37AAF9EA">
            <w:pPr>
              <w:jc w:val="left"/>
              <w:rPr>
                <w:rFonts w:hint="default" w:ascii="仿宋_GB2312" w:hAnsi="宋体" w:eastAsia="仿宋_GB2312" w:cs="仿宋_GB2312"/>
                <w:i w:val="0"/>
                <w:iCs w:val="0"/>
                <w:color w:val="000000"/>
                <w:sz w:val="24"/>
                <w:szCs w:val="24"/>
                <w:u w:val="none"/>
              </w:rPr>
            </w:pPr>
          </w:p>
        </w:tc>
      </w:tr>
      <w:tr w14:paraId="36FACC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3C444599">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18</w:t>
            </w:r>
          </w:p>
        </w:tc>
        <w:tc>
          <w:tcPr>
            <w:tcW w:w="4320" w:type="dxa"/>
            <w:tcBorders>
              <w:top w:val="single" w:color="000000" w:sz="4" w:space="0"/>
              <w:left w:val="single" w:color="000000" w:sz="4" w:space="0"/>
              <w:bottom w:val="single" w:color="000000" w:sz="4" w:space="0"/>
              <w:right w:val="single" w:color="000000" w:sz="4" w:space="0"/>
            </w:tcBorders>
            <w:shd w:val="clear"/>
            <w:noWrap/>
            <w:vAlign w:val="center"/>
          </w:tcPr>
          <w:p w14:paraId="201718A4">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广东省非税收入(电子)票据-自助缴款设备专用</w:t>
            </w:r>
          </w:p>
        </w:tc>
        <w:tc>
          <w:tcPr>
            <w:tcW w:w="1665" w:type="dxa"/>
            <w:tcBorders>
              <w:top w:val="single" w:color="000000" w:sz="4" w:space="0"/>
              <w:left w:val="single" w:color="000000" w:sz="4" w:space="0"/>
              <w:bottom w:val="nil"/>
              <w:right w:val="nil"/>
            </w:tcBorders>
            <w:shd w:val="clear"/>
            <w:noWrap/>
            <w:vAlign w:val="center"/>
          </w:tcPr>
          <w:p w14:paraId="4F7AF2DC">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（31）</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34930A09">
            <w:pPr>
              <w:jc w:val="left"/>
              <w:rPr>
                <w:rFonts w:hint="default" w:ascii="仿宋_GB2312" w:hAnsi="宋体" w:eastAsia="仿宋_GB2312" w:cs="仿宋_GB2312"/>
                <w:i w:val="0"/>
                <w:iCs w:val="0"/>
                <w:color w:val="000000"/>
                <w:sz w:val="24"/>
                <w:szCs w:val="24"/>
                <w:u w:val="none"/>
              </w:rPr>
            </w:pP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31D8A913">
            <w:pPr>
              <w:jc w:val="left"/>
              <w:rPr>
                <w:rFonts w:hint="default" w:ascii="仿宋_GB2312" w:hAnsi="宋体" w:eastAsia="仿宋_GB2312" w:cs="仿宋_GB2312"/>
                <w:i w:val="0"/>
                <w:iCs w:val="0"/>
                <w:color w:val="000000"/>
                <w:sz w:val="24"/>
                <w:szCs w:val="24"/>
                <w:u w:val="none"/>
              </w:rPr>
            </w:pPr>
          </w:p>
        </w:tc>
      </w:tr>
      <w:tr w14:paraId="3735AC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699309AC">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19</w:t>
            </w:r>
          </w:p>
        </w:tc>
        <w:tc>
          <w:tcPr>
            <w:tcW w:w="4320" w:type="dxa"/>
            <w:tcBorders>
              <w:top w:val="nil"/>
              <w:left w:val="single" w:color="000000" w:sz="4" w:space="0"/>
              <w:bottom w:val="single" w:color="000000" w:sz="4" w:space="0"/>
              <w:right w:val="nil"/>
            </w:tcBorders>
            <w:shd w:val="clear"/>
            <w:noWrap/>
            <w:vAlign w:val="center"/>
          </w:tcPr>
          <w:p w14:paraId="0BFEBF31">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广东省医疗机构诊金收费收据</w:t>
            </w:r>
          </w:p>
        </w:tc>
        <w:tc>
          <w:tcPr>
            <w:tcW w:w="1665" w:type="dxa"/>
            <w:tcBorders>
              <w:top w:val="single" w:color="000000" w:sz="4" w:space="0"/>
              <w:left w:val="single" w:color="000000" w:sz="4" w:space="0"/>
              <w:bottom w:val="nil"/>
              <w:right w:val="nil"/>
            </w:tcBorders>
            <w:shd w:val="clear"/>
            <w:noWrap/>
            <w:vAlign w:val="center"/>
          </w:tcPr>
          <w:p w14:paraId="7A8DD0D0">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（32）</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5A2EAAD7">
            <w:pPr>
              <w:jc w:val="left"/>
              <w:rPr>
                <w:rFonts w:hint="default" w:ascii="仿宋_GB2312" w:hAnsi="宋体" w:eastAsia="仿宋_GB2312" w:cs="仿宋_GB2312"/>
                <w:i w:val="0"/>
                <w:iCs w:val="0"/>
                <w:color w:val="000000"/>
                <w:sz w:val="24"/>
                <w:szCs w:val="24"/>
                <w:u w:val="none"/>
              </w:rPr>
            </w:pPr>
          </w:p>
        </w:tc>
        <w:tc>
          <w:tcPr>
            <w:tcW w:w="2925" w:type="dxa"/>
            <w:gridSpan w:val="2"/>
            <w:tcBorders>
              <w:top w:val="single" w:color="000000" w:sz="4" w:space="0"/>
              <w:left w:val="single" w:color="000000" w:sz="4" w:space="0"/>
              <w:bottom w:val="single" w:color="000000" w:sz="4" w:space="0"/>
              <w:right w:val="single" w:color="000000" w:sz="4" w:space="0"/>
            </w:tcBorders>
            <w:shd w:val="clear"/>
            <w:vAlign w:val="center"/>
          </w:tcPr>
          <w:p w14:paraId="7D0F9E78">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特殊尺寸，暂时保持不变。</w:t>
            </w:r>
          </w:p>
        </w:tc>
      </w:tr>
      <w:tr w14:paraId="18F62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56441BB0">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20</w:t>
            </w:r>
          </w:p>
        </w:tc>
        <w:tc>
          <w:tcPr>
            <w:tcW w:w="4320" w:type="dxa"/>
            <w:tcBorders>
              <w:top w:val="single" w:color="000000" w:sz="4" w:space="0"/>
              <w:left w:val="single" w:color="000000" w:sz="4" w:space="0"/>
              <w:bottom w:val="single" w:color="000000" w:sz="4" w:space="0"/>
              <w:right w:val="nil"/>
            </w:tcBorders>
            <w:shd w:val="clear"/>
            <w:noWrap/>
            <w:vAlign w:val="center"/>
          </w:tcPr>
          <w:p w14:paraId="774C4641">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广东省医疗门诊收费专用收据（自助服务终端）</w:t>
            </w:r>
          </w:p>
        </w:tc>
        <w:tc>
          <w:tcPr>
            <w:tcW w:w="1665" w:type="dxa"/>
            <w:tcBorders>
              <w:top w:val="single" w:color="000000" w:sz="4" w:space="0"/>
              <w:left w:val="single" w:color="000000" w:sz="4" w:space="0"/>
              <w:bottom w:val="nil"/>
              <w:right w:val="nil"/>
            </w:tcBorders>
            <w:shd w:val="clear"/>
            <w:noWrap/>
            <w:vAlign w:val="center"/>
          </w:tcPr>
          <w:p w14:paraId="4DE6C396">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（33）</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2EE8E8CE">
            <w:pPr>
              <w:jc w:val="left"/>
              <w:rPr>
                <w:rFonts w:hint="default" w:ascii="仿宋_GB2312" w:hAnsi="宋体" w:eastAsia="仿宋_GB2312" w:cs="仿宋_GB2312"/>
                <w:i w:val="0"/>
                <w:iCs w:val="0"/>
                <w:color w:val="000000"/>
                <w:sz w:val="24"/>
                <w:szCs w:val="24"/>
                <w:u w:val="none"/>
              </w:rPr>
            </w:pPr>
          </w:p>
        </w:tc>
        <w:tc>
          <w:tcPr>
            <w:tcW w:w="2925" w:type="dxa"/>
            <w:gridSpan w:val="2"/>
            <w:tcBorders>
              <w:top w:val="single" w:color="000000" w:sz="4" w:space="0"/>
              <w:left w:val="single" w:color="000000" w:sz="4" w:space="0"/>
              <w:bottom w:val="single" w:color="000000" w:sz="4" w:space="0"/>
              <w:right w:val="single" w:color="000000" w:sz="4" w:space="0"/>
            </w:tcBorders>
            <w:shd w:val="clear"/>
            <w:vAlign w:val="center"/>
          </w:tcPr>
          <w:p w14:paraId="6694AD7D">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自助终端专用，暂时保持不变。</w:t>
            </w:r>
          </w:p>
        </w:tc>
      </w:tr>
      <w:tr w14:paraId="1FAD1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61D3B52B">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21</w:t>
            </w:r>
          </w:p>
        </w:tc>
        <w:tc>
          <w:tcPr>
            <w:tcW w:w="4320" w:type="dxa"/>
            <w:tcBorders>
              <w:top w:val="single" w:color="000000" w:sz="4" w:space="0"/>
              <w:left w:val="single" w:color="000000" w:sz="4" w:space="0"/>
              <w:bottom w:val="single" w:color="000000" w:sz="4" w:space="0"/>
              <w:right w:val="nil"/>
            </w:tcBorders>
            <w:shd w:val="clear"/>
            <w:noWrap/>
            <w:vAlign w:val="center"/>
          </w:tcPr>
          <w:p w14:paraId="0A71FE7F">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广东省医疗机构门诊定额收据 诊金-1</w:t>
            </w:r>
          </w:p>
        </w:tc>
        <w:tc>
          <w:tcPr>
            <w:tcW w:w="1665" w:type="dxa"/>
            <w:tcBorders>
              <w:top w:val="single" w:color="000000" w:sz="4" w:space="0"/>
              <w:left w:val="single" w:color="000000" w:sz="4" w:space="0"/>
              <w:bottom w:val="nil"/>
              <w:right w:val="nil"/>
            </w:tcBorders>
            <w:shd w:val="clear"/>
            <w:noWrap/>
            <w:vAlign w:val="center"/>
          </w:tcPr>
          <w:p w14:paraId="0E3EDD8F">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（34）</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203F4B54">
            <w:pPr>
              <w:jc w:val="left"/>
              <w:rPr>
                <w:rFonts w:hint="default" w:ascii="仿宋_GB2312" w:hAnsi="宋体" w:eastAsia="仿宋_GB2312" w:cs="仿宋_GB2312"/>
                <w:i w:val="0"/>
                <w:iCs w:val="0"/>
                <w:color w:val="000000"/>
                <w:sz w:val="24"/>
                <w:szCs w:val="24"/>
                <w:u w:val="none"/>
              </w:rPr>
            </w:pPr>
          </w:p>
        </w:tc>
        <w:tc>
          <w:tcPr>
            <w:tcW w:w="2925" w:type="dxa"/>
            <w:gridSpan w:val="2"/>
            <w:vMerge w:val="restart"/>
            <w:tcBorders>
              <w:top w:val="single" w:color="000000" w:sz="4" w:space="0"/>
              <w:left w:val="single" w:color="000000" w:sz="4" w:space="0"/>
              <w:bottom w:val="single" w:color="000000" w:sz="4" w:space="0"/>
              <w:right w:val="single" w:color="000000" w:sz="4" w:space="0"/>
            </w:tcBorders>
            <w:shd w:val="clear"/>
            <w:vAlign w:val="center"/>
          </w:tcPr>
          <w:p w14:paraId="09EA0C6B">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定额诊金，用量极少，暂时保持不变。</w:t>
            </w:r>
          </w:p>
        </w:tc>
      </w:tr>
      <w:tr w14:paraId="3203E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4385B244">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22</w:t>
            </w:r>
          </w:p>
        </w:tc>
        <w:tc>
          <w:tcPr>
            <w:tcW w:w="4320" w:type="dxa"/>
            <w:tcBorders>
              <w:top w:val="single" w:color="000000" w:sz="4" w:space="0"/>
              <w:left w:val="single" w:color="000000" w:sz="4" w:space="0"/>
              <w:bottom w:val="single" w:color="000000" w:sz="4" w:space="0"/>
              <w:right w:val="nil"/>
            </w:tcBorders>
            <w:shd w:val="clear"/>
            <w:noWrap/>
            <w:vAlign w:val="center"/>
          </w:tcPr>
          <w:p w14:paraId="53F12870">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广东省医疗机构门诊定额收据 诊金-3</w:t>
            </w:r>
          </w:p>
        </w:tc>
        <w:tc>
          <w:tcPr>
            <w:tcW w:w="1665" w:type="dxa"/>
            <w:tcBorders>
              <w:top w:val="single" w:color="000000" w:sz="4" w:space="0"/>
              <w:left w:val="single" w:color="000000" w:sz="4" w:space="0"/>
              <w:bottom w:val="nil"/>
              <w:right w:val="nil"/>
            </w:tcBorders>
            <w:shd w:val="clear"/>
            <w:noWrap/>
            <w:vAlign w:val="center"/>
          </w:tcPr>
          <w:p w14:paraId="195385A3">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（35）</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6C059B9D">
            <w:pPr>
              <w:jc w:val="left"/>
              <w:rPr>
                <w:rFonts w:hint="default" w:ascii="仿宋_GB2312" w:hAnsi="宋体" w:eastAsia="仿宋_GB2312" w:cs="仿宋_GB2312"/>
                <w:i w:val="0"/>
                <w:iCs w:val="0"/>
                <w:color w:val="000000"/>
                <w:sz w:val="24"/>
                <w:szCs w:val="24"/>
                <w:u w:val="none"/>
              </w:rPr>
            </w:pP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6D1511FD">
            <w:pPr>
              <w:jc w:val="left"/>
              <w:rPr>
                <w:rFonts w:hint="default" w:ascii="仿宋_GB2312" w:hAnsi="宋体" w:eastAsia="仿宋_GB2312" w:cs="仿宋_GB2312"/>
                <w:i w:val="0"/>
                <w:iCs w:val="0"/>
                <w:color w:val="000000"/>
                <w:sz w:val="24"/>
                <w:szCs w:val="24"/>
                <w:u w:val="none"/>
              </w:rPr>
            </w:pPr>
          </w:p>
        </w:tc>
      </w:tr>
      <w:tr w14:paraId="0A3B99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wAfter w:w="0" w:type="auto"/>
          <w:trHeight w:val="360" w:hRule="atLeast"/>
        </w:trPr>
        <w:tc>
          <w:tcPr>
            <w:tcW w:w="810" w:type="dxa"/>
            <w:tcBorders>
              <w:top w:val="single" w:color="000000" w:sz="4" w:space="0"/>
              <w:left w:val="single" w:color="000000" w:sz="4" w:space="0"/>
              <w:bottom w:val="single" w:color="000000" w:sz="4" w:space="0"/>
              <w:right w:val="nil"/>
            </w:tcBorders>
            <w:shd w:val="clear"/>
            <w:noWrap/>
            <w:vAlign w:val="center"/>
          </w:tcPr>
          <w:p w14:paraId="71E1AA8A">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23</w:t>
            </w:r>
          </w:p>
        </w:tc>
        <w:tc>
          <w:tcPr>
            <w:tcW w:w="4320" w:type="dxa"/>
            <w:tcBorders>
              <w:top w:val="single" w:color="000000" w:sz="4" w:space="0"/>
              <w:left w:val="single" w:color="000000" w:sz="4" w:space="0"/>
              <w:bottom w:val="single" w:color="000000" w:sz="4" w:space="0"/>
              <w:right w:val="nil"/>
            </w:tcBorders>
            <w:shd w:val="clear"/>
            <w:noWrap/>
            <w:vAlign w:val="center"/>
          </w:tcPr>
          <w:p w14:paraId="655CF1F5">
            <w:pPr>
              <w:keepNext w:val="0"/>
              <w:keepLines w:val="0"/>
              <w:widowControl/>
              <w:suppressLineNumbers w:val="0"/>
              <w:jc w:val="left"/>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广东省医疗机构门诊定额收据 诊金-6</w:t>
            </w:r>
          </w:p>
        </w:tc>
        <w:tc>
          <w:tcPr>
            <w:tcW w:w="1665" w:type="dxa"/>
            <w:tcBorders>
              <w:top w:val="single" w:color="000000" w:sz="4" w:space="0"/>
              <w:left w:val="single" w:color="000000" w:sz="4" w:space="0"/>
              <w:bottom w:val="single" w:color="000000" w:sz="4" w:space="0"/>
              <w:right w:val="single" w:color="000000" w:sz="4" w:space="0"/>
            </w:tcBorders>
            <w:shd w:val="clear"/>
            <w:noWrap/>
            <w:vAlign w:val="center"/>
          </w:tcPr>
          <w:p w14:paraId="227BBB97">
            <w:pPr>
              <w:keepNext w:val="0"/>
              <w:keepLines w:val="0"/>
              <w:widowControl/>
              <w:suppressLineNumbers w:val="0"/>
              <w:jc w:val="center"/>
              <w:textAlignment w:val="center"/>
              <w:rPr>
                <w:rFonts w:hint="default" w:ascii="仿宋_GB2312" w:hAnsi="宋体" w:eastAsia="仿宋_GB2312" w:cs="仿宋_GB2312"/>
                <w:i w:val="0"/>
                <w:iCs w:val="0"/>
                <w:color w:val="000000"/>
                <w:sz w:val="24"/>
                <w:szCs w:val="24"/>
                <w:u w:val="none"/>
              </w:rPr>
            </w:pPr>
            <w:r>
              <w:rPr>
                <w:rFonts w:hint="default" w:ascii="仿宋_GB2312" w:hAnsi="宋体" w:eastAsia="仿宋_GB2312" w:cs="仿宋_GB2312"/>
                <w:i w:val="0"/>
                <w:iCs w:val="0"/>
                <w:color w:val="000000"/>
                <w:kern w:val="0"/>
                <w:sz w:val="24"/>
                <w:szCs w:val="24"/>
                <w:u w:val="none"/>
                <w:bdr w:val="none" w:color="auto" w:sz="0" w:space="0"/>
                <w:lang w:val="en-US" w:eastAsia="zh-CN" w:bidi="ar"/>
              </w:rPr>
              <w:t>（36）</w:t>
            </w:r>
          </w:p>
        </w:tc>
        <w:tc>
          <w:tcPr>
            <w:tcW w:w="5565" w:type="dxa"/>
            <w:vMerge w:val="continue"/>
            <w:tcBorders>
              <w:top w:val="single" w:color="000000" w:sz="4" w:space="0"/>
              <w:left w:val="single" w:color="000000" w:sz="4" w:space="0"/>
              <w:bottom w:val="single" w:color="000000" w:sz="4" w:space="0"/>
              <w:right w:val="single" w:color="000000" w:sz="4" w:space="0"/>
            </w:tcBorders>
            <w:shd w:val="clear"/>
            <w:noWrap/>
            <w:vAlign w:val="center"/>
          </w:tcPr>
          <w:p w14:paraId="0238911A">
            <w:pPr>
              <w:jc w:val="left"/>
              <w:rPr>
                <w:rFonts w:hint="default" w:ascii="仿宋_GB2312" w:hAnsi="宋体" w:eastAsia="仿宋_GB2312" w:cs="仿宋_GB2312"/>
                <w:i w:val="0"/>
                <w:iCs w:val="0"/>
                <w:color w:val="000000"/>
                <w:sz w:val="24"/>
                <w:szCs w:val="24"/>
                <w:u w:val="none"/>
              </w:rPr>
            </w:pPr>
          </w:p>
        </w:tc>
        <w:tc>
          <w:tcPr>
            <w:tcW w:w="2925" w:type="dxa"/>
            <w:gridSpan w:val="2"/>
            <w:vMerge w:val="continue"/>
            <w:tcBorders>
              <w:top w:val="single" w:color="000000" w:sz="4" w:space="0"/>
              <w:left w:val="single" w:color="000000" w:sz="4" w:space="0"/>
              <w:bottom w:val="single" w:color="000000" w:sz="4" w:space="0"/>
              <w:right w:val="single" w:color="000000" w:sz="4" w:space="0"/>
            </w:tcBorders>
            <w:shd w:val="clear"/>
            <w:vAlign w:val="center"/>
          </w:tcPr>
          <w:p w14:paraId="303A226F">
            <w:pPr>
              <w:jc w:val="left"/>
              <w:rPr>
                <w:rFonts w:hint="default" w:ascii="仿宋_GB2312" w:hAnsi="宋体" w:eastAsia="仿宋_GB2312" w:cs="仿宋_GB2312"/>
                <w:i w:val="0"/>
                <w:iCs w:val="0"/>
                <w:color w:val="000000"/>
                <w:sz w:val="24"/>
                <w:szCs w:val="24"/>
                <w:u w:val="none"/>
              </w:rPr>
            </w:pPr>
          </w:p>
        </w:tc>
      </w:tr>
    </w:tbl>
    <w:p w14:paraId="27BD671A"/>
    <w:p w14:paraId="31535CA8"/>
    <w:p w14:paraId="54DFC74F">
      <w:pPr>
        <w:sectPr>
          <w:pgSz w:w="16838" w:h="11906" w:orient="landscape"/>
          <w:pgMar w:top="1800" w:right="1440" w:bottom="1800" w:left="1440" w:header="851" w:footer="992" w:gutter="0"/>
          <w:cols w:space="425" w:num="1"/>
          <w:docGrid w:type="lines" w:linePitch="312" w:charSpace="0"/>
        </w:sectPr>
      </w:pPr>
    </w:p>
    <w:p w14:paraId="3B60280C">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附件2：</w:t>
      </w:r>
      <w:r>
        <w:rPr>
          <w:rFonts w:hint="eastAsia" w:ascii="仿宋_GB2312" w:hAnsi="仿宋_GB2312" w:eastAsia="仿宋_GB2312" w:cs="仿宋_GB2312"/>
          <w:sz w:val="32"/>
          <w:szCs w:val="32"/>
        </w:rPr>
        <w:t xml:space="preserve"> </w:t>
      </w:r>
    </w:p>
    <w:p w14:paraId="4EF1A4EF">
      <w:pPr>
        <w:jc w:val="center"/>
        <w:rPr>
          <w:rFonts w:ascii="仿宋_GB2312" w:hAnsi="黑体" w:eastAsia="仿宋_GB2312" w:cs="Times New Roman"/>
          <w:b/>
          <w:bCs/>
          <w:sz w:val="44"/>
          <w:szCs w:val="44"/>
        </w:rPr>
      </w:pPr>
      <w:r>
        <w:rPr>
          <w:rFonts w:hint="eastAsia" w:ascii="宋体" w:hAnsi="宋体" w:cs="宋体"/>
          <w:b/>
          <w:bCs/>
          <w:sz w:val="44"/>
          <w:szCs w:val="44"/>
        </w:rPr>
        <w:t>广东省新版财政票据式样</w:t>
      </w:r>
    </w:p>
    <w:p w14:paraId="0626039F">
      <w:pPr>
        <w:jc w:val="center"/>
        <w:rPr>
          <w:rFonts w:cs="Times New Roman"/>
          <w:sz w:val="32"/>
          <w:szCs w:val="32"/>
        </w:rPr>
      </w:pPr>
    </w:p>
    <w:p w14:paraId="6170D63C">
      <w:pPr>
        <w:jc w:val="center"/>
        <w:rPr>
          <w:rFonts w:cs="Times New Roman"/>
        </w:rPr>
      </w:pPr>
      <w:r>
        <w:rPr>
          <w:rFonts w:hint="eastAsia" w:ascii="仿宋_GB2312" w:hAnsi="仿宋_GB2312" w:eastAsia="仿宋_GB2312" w:cs="仿宋_GB2312"/>
          <w:sz w:val="32"/>
          <w:szCs w:val="32"/>
        </w:rPr>
        <w:t>1、广东省XX财政票据（电子票）</w:t>
      </w:r>
    </w:p>
    <w:p w14:paraId="69EC1371">
      <w:pPr>
        <w:jc w:val="center"/>
        <w:rPr>
          <w:rFonts w:cs="Times New Roman"/>
        </w:rPr>
      </w:pPr>
      <w:r>
        <w:rPr>
          <w:rFonts w:cs="Times New Roman"/>
        </w:rPr>
        <w:drawing>
          <wp:inline distT="0" distB="0" distL="114300" distR="114300">
            <wp:extent cx="4286250" cy="2924175"/>
            <wp:effectExtent l="0" t="0" r="0" b="952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4"/>
                    <a:stretch>
                      <a:fillRect/>
                    </a:stretch>
                  </pic:blipFill>
                  <pic:spPr>
                    <a:xfrm>
                      <a:off x="0" y="0"/>
                      <a:ext cx="4286250" cy="2924175"/>
                    </a:xfrm>
                    <a:prstGeom prst="rect">
                      <a:avLst/>
                    </a:prstGeom>
                    <a:noFill/>
                    <a:ln>
                      <a:noFill/>
                    </a:ln>
                  </pic:spPr>
                </pic:pic>
              </a:graphicData>
            </a:graphic>
          </wp:inline>
        </w:drawing>
      </w:r>
    </w:p>
    <w:p w14:paraId="13C848E8">
      <w:pPr>
        <w:jc w:val="center"/>
        <w:rPr>
          <w:rFonts w:cs="Times New Roman"/>
        </w:rPr>
      </w:pPr>
    </w:p>
    <w:p w14:paraId="1F427961">
      <w:pPr>
        <w:jc w:val="center"/>
        <w:rPr>
          <w:rFonts w:cs="Times New Roman"/>
        </w:rPr>
      </w:pPr>
      <w:r>
        <w:rPr>
          <w:rFonts w:hint="eastAsia" w:ascii="仿宋_GB2312" w:hAnsi="仿宋_GB2312" w:eastAsia="仿宋_GB2312" w:cs="仿宋_GB2312"/>
          <w:sz w:val="32"/>
          <w:szCs w:val="32"/>
        </w:rPr>
        <w:t>2、广东省XX财政票据（机打折叠票）</w:t>
      </w:r>
      <w:r>
        <w:rPr>
          <w:rFonts w:cs="Times New Roman"/>
        </w:rPr>
        <w:drawing>
          <wp:inline distT="0" distB="0" distL="114300" distR="114300">
            <wp:extent cx="5114925" cy="3381375"/>
            <wp:effectExtent l="0" t="0" r="9525" b="9525"/>
            <wp:docPr id="12" name="图片 2" descr="微信图片_2020072016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微信图片_20200720164512.jpg"/>
                    <pic:cNvPicPr>
                      <a:picLocks noChangeAspect="1"/>
                    </pic:cNvPicPr>
                  </pic:nvPicPr>
                  <pic:blipFill>
                    <a:blip r:embed="rId5"/>
                    <a:stretch>
                      <a:fillRect/>
                    </a:stretch>
                  </pic:blipFill>
                  <pic:spPr>
                    <a:xfrm>
                      <a:off x="0" y="0"/>
                      <a:ext cx="5114925" cy="3381375"/>
                    </a:xfrm>
                    <a:prstGeom prst="rect">
                      <a:avLst/>
                    </a:prstGeom>
                    <a:noFill/>
                    <a:ln>
                      <a:noFill/>
                    </a:ln>
                  </pic:spPr>
                </pic:pic>
              </a:graphicData>
            </a:graphic>
          </wp:inline>
        </w:drawing>
      </w:r>
    </w:p>
    <w:p w14:paraId="2B6DB60F">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3、广东省XX财政票据（机打平推票）</w:t>
      </w:r>
    </w:p>
    <w:p w14:paraId="7E9EAF8D">
      <w:pPr>
        <w:jc w:val="center"/>
        <w:rPr>
          <w:rFonts w:cs="Times New Roman"/>
        </w:rPr>
      </w:pPr>
      <w:r>
        <w:rPr>
          <w:rFonts w:cs="Times New Roman"/>
        </w:rPr>
        <w:drawing>
          <wp:inline distT="0" distB="0" distL="114300" distR="114300">
            <wp:extent cx="5238750" cy="3505200"/>
            <wp:effectExtent l="0" t="0" r="0" b="0"/>
            <wp:docPr id="15" name="图片 3" descr="微信图片_2020072016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微信图片_20200720165009.jpg"/>
                    <pic:cNvPicPr>
                      <a:picLocks noChangeAspect="1"/>
                    </pic:cNvPicPr>
                  </pic:nvPicPr>
                  <pic:blipFill>
                    <a:blip r:embed="rId6"/>
                    <a:stretch>
                      <a:fillRect/>
                    </a:stretch>
                  </pic:blipFill>
                  <pic:spPr>
                    <a:xfrm>
                      <a:off x="0" y="0"/>
                      <a:ext cx="5238750" cy="3505200"/>
                    </a:xfrm>
                    <a:prstGeom prst="rect">
                      <a:avLst/>
                    </a:prstGeom>
                    <a:noFill/>
                    <a:ln>
                      <a:noFill/>
                    </a:ln>
                  </pic:spPr>
                </pic:pic>
              </a:graphicData>
            </a:graphic>
          </wp:inline>
        </w:drawing>
      </w:r>
    </w:p>
    <w:p w14:paraId="7C7C78BD">
      <w:pPr>
        <w:jc w:val="center"/>
        <w:rPr>
          <w:rFonts w:cs="Times New Roman"/>
        </w:rPr>
      </w:pPr>
    </w:p>
    <w:p w14:paraId="71852C75">
      <w:pPr>
        <w:jc w:val="center"/>
        <w:rPr>
          <w:rFonts w:cs="Times New Roman"/>
        </w:rPr>
      </w:pPr>
    </w:p>
    <w:p w14:paraId="3CF6E495">
      <w:pPr>
        <w:jc w:val="center"/>
        <w:rPr>
          <w:rFonts w:cs="Times New Roman"/>
          <w:sz w:val="32"/>
          <w:szCs w:val="32"/>
        </w:rPr>
      </w:pPr>
      <w:r>
        <w:rPr>
          <w:rFonts w:hint="eastAsia" w:ascii="仿宋_GB2312" w:hAnsi="仿宋_GB2312" w:eastAsia="仿宋_GB2312" w:cs="仿宋_GB2312"/>
          <w:sz w:val="32"/>
          <w:szCs w:val="32"/>
        </w:rPr>
        <w:t>4、广东省XX财政票据（手写无碳票）</w:t>
      </w:r>
    </w:p>
    <w:p w14:paraId="0A6FA672">
      <w:pPr>
        <w:jc w:val="center"/>
        <w:rPr>
          <w:rFonts w:cs="Times New Roman"/>
        </w:rPr>
      </w:pPr>
      <w:r>
        <w:rPr>
          <w:rFonts w:cs="Times New Roman"/>
        </w:rPr>
        <w:drawing>
          <wp:inline distT="0" distB="0" distL="114300" distR="114300">
            <wp:extent cx="5238750" cy="3590925"/>
            <wp:effectExtent l="0" t="0" r="0" b="9525"/>
            <wp:docPr id="13" name="图片 4" descr="微信图片_2020072016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微信图片_20200720165433.jpg"/>
                    <pic:cNvPicPr>
                      <a:picLocks noChangeAspect="1"/>
                    </pic:cNvPicPr>
                  </pic:nvPicPr>
                  <pic:blipFill>
                    <a:blip r:embed="rId7"/>
                    <a:stretch>
                      <a:fillRect/>
                    </a:stretch>
                  </pic:blipFill>
                  <pic:spPr>
                    <a:xfrm>
                      <a:off x="0" y="0"/>
                      <a:ext cx="5238750" cy="3590925"/>
                    </a:xfrm>
                    <a:prstGeom prst="rect">
                      <a:avLst/>
                    </a:prstGeom>
                    <a:noFill/>
                    <a:ln>
                      <a:noFill/>
                    </a:ln>
                  </pic:spPr>
                </pic:pic>
              </a:graphicData>
            </a:graphic>
          </wp:inline>
        </w:drawing>
      </w:r>
    </w:p>
    <w:p w14:paraId="706E2B4F">
      <w:pPr>
        <w:jc w:val="center"/>
        <w:rPr>
          <w:rFonts w:cs="Times New Roman"/>
        </w:rPr>
      </w:pPr>
    </w:p>
    <w:p w14:paraId="1C79DBE4">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5、广东省医疗门诊收费票据（电子票）</w:t>
      </w:r>
    </w:p>
    <w:p w14:paraId="4CCB02D4">
      <w:pPr>
        <w:jc w:val="center"/>
        <w:rPr>
          <w:rFonts w:cs="Times New Roman"/>
        </w:rPr>
      </w:pPr>
    </w:p>
    <w:p w14:paraId="7ABDBFF2">
      <w:pPr>
        <w:jc w:val="center"/>
        <w:rPr>
          <w:rFonts w:cs="Times New Roman"/>
        </w:rPr>
      </w:pPr>
      <w:r>
        <w:rPr>
          <w:rFonts w:cs="Times New Roman"/>
        </w:rPr>
        <w:drawing>
          <wp:inline distT="0" distB="0" distL="114300" distR="114300">
            <wp:extent cx="4505325" cy="3105150"/>
            <wp:effectExtent l="0" t="0" r="9525" b="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8"/>
                    <a:stretch>
                      <a:fillRect/>
                    </a:stretch>
                  </pic:blipFill>
                  <pic:spPr>
                    <a:xfrm>
                      <a:off x="0" y="0"/>
                      <a:ext cx="4505325" cy="3105150"/>
                    </a:xfrm>
                    <a:prstGeom prst="rect">
                      <a:avLst/>
                    </a:prstGeom>
                    <a:noFill/>
                    <a:ln>
                      <a:noFill/>
                    </a:ln>
                  </pic:spPr>
                </pic:pic>
              </a:graphicData>
            </a:graphic>
          </wp:inline>
        </w:drawing>
      </w:r>
    </w:p>
    <w:p w14:paraId="0CE931F7">
      <w:pPr>
        <w:jc w:val="center"/>
        <w:rPr>
          <w:rFonts w:cs="Times New Roman"/>
        </w:rPr>
      </w:pPr>
    </w:p>
    <w:p w14:paraId="6E4B1934">
      <w:pPr>
        <w:jc w:val="center"/>
        <w:rPr>
          <w:rFonts w:cs="Times New Roman"/>
          <w:sz w:val="32"/>
          <w:szCs w:val="32"/>
        </w:rPr>
      </w:pPr>
    </w:p>
    <w:p w14:paraId="0D8A779F">
      <w:pPr>
        <w:jc w:val="center"/>
        <w:rPr>
          <w:rFonts w:cs="Times New Roman"/>
        </w:rPr>
      </w:pPr>
    </w:p>
    <w:p w14:paraId="15C09A49">
      <w:pPr>
        <w:jc w:val="center"/>
        <w:rPr>
          <w:rFonts w:cs="Times New Roman"/>
          <w:sz w:val="32"/>
          <w:szCs w:val="32"/>
        </w:rPr>
      </w:pPr>
      <w:r>
        <w:rPr>
          <w:rFonts w:hint="eastAsia" w:ascii="仿宋_GB2312" w:hAnsi="仿宋_GB2312" w:eastAsia="仿宋_GB2312" w:cs="仿宋_GB2312"/>
          <w:sz w:val="32"/>
          <w:szCs w:val="32"/>
        </w:rPr>
        <w:t>6、广东省医疗门诊收费票据（机打折叠票）</w:t>
      </w:r>
    </w:p>
    <w:p w14:paraId="3BBDAE6E">
      <w:pPr>
        <w:jc w:val="center"/>
        <w:rPr>
          <w:rFonts w:cs="Times New Roman"/>
        </w:rPr>
      </w:pPr>
    </w:p>
    <w:p w14:paraId="6EDBD758">
      <w:pPr>
        <w:jc w:val="center"/>
        <w:rPr>
          <w:rFonts w:cs="Times New Roman"/>
        </w:rPr>
      </w:pPr>
      <w:r>
        <w:rPr>
          <w:rFonts w:cs="Times New Roman"/>
        </w:rPr>
        <w:drawing>
          <wp:inline distT="0" distB="0" distL="114300" distR="114300">
            <wp:extent cx="4962525" cy="2962275"/>
            <wp:effectExtent l="0" t="0" r="9525" b="952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9"/>
                    <a:srcRect l="6834" t="18753" r="13242" b="12454"/>
                    <a:stretch>
                      <a:fillRect/>
                    </a:stretch>
                  </pic:blipFill>
                  <pic:spPr>
                    <a:xfrm>
                      <a:off x="0" y="0"/>
                      <a:ext cx="4962525" cy="2962275"/>
                    </a:xfrm>
                    <a:prstGeom prst="rect">
                      <a:avLst/>
                    </a:prstGeom>
                    <a:noFill/>
                    <a:ln>
                      <a:noFill/>
                    </a:ln>
                  </pic:spPr>
                </pic:pic>
              </a:graphicData>
            </a:graphic>
          </wp:inline>
        </w:drawing>
      </w:r>
    </w:p>
    <w:p w14:paraId="4F6B84EB">
      <w:pPr>
        <w:jc w:val="center"/>
        <w:rPr>
          <w:rFonts w:cs="Times New Roman"/>
        </w:rPr>
      </w:pPr>
    </w:p>
    <w:p w14:paraId="530224F5">
      <w:pPr>
        <w:jc w:val="center"/>
        <w:rPr>
          <w:rFonts w:cs="Times New Roman"/>
        </w:rPr>
      </w:pPr>
    </w:p>
    <w:p w14:paraId="7F50462F">
      <w:pPr>
        <w:rPr>
          <w:rFonts w:cs="Times New Roman"/>
        </w:rPr>
      </w:pPr>
    </w:p>
    <w:p w14:paraId="42BEBC10">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7、广东省医疗门诊收费票据（手写无碳票）</w:t>
      </w:r>
    </w:p>
    <w:p w14:paraId="76D189E7">
      <w:pPr>
        <w:rPr>
          <w:rFonts w:cs="Times New Roman"/>
        </w:rPr>
      </w:pPr>
    </w:p>
    <w:p w14:paraId="0669F8A2">
      <w:pPr>
        <w:jc w:val="center"/>
        <w:rPr>
          <w:rFonts w:cs="Times New Roman"/>
        </w:rPr>
      </w:pPr>
      <w:r>
        <w:rPr>
          <w:rFonts w:cs="Times New Roman"/>
        </w:rPr>
        <w:drawing>
          <wp:inline distT="0" distB="0" distL="114300" distR="114300">
            <wp:extent cx="5038725" cy="3019425"/>
            <wp:effectExtent l="0" t="0" r="9525" b="952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0"/>
                    <a:stretch>
                      <a:fillRect/>
                    </a:stretch>
                  </pic:blipFill>
                  <pic:spPr>
                    <a:xfrm>
                      <a:off x="0" y="0"/>
                      <a:ext cx="5038725" cy="3019425"/>
                    </a:xfrm>
                    <a:prstGeom prst="rect">
                      <a:avLst/>
                    </a:prstGeom>
                    <a:noFill/>
                    <a:ln>
                      <a:noFill/>
                    </a:ln>
                  </pic:spPr>
                </pic:pic>
              </a:graphicData>
            </a:graphic>
          </wp:inline>
        </w:drawing>
      </w:r>
    </w:p>
    <w:p w14:paraId="46F18925">
      <w:pPr>
        <w:jc w:val="center"/>
        <w:rPr>
          <w:rFonts w:cs="Times New Roman"/>
        </w:rPr>
      </w:pPr>
    </w:p>
    <w:p w14:paraId="46298E4D">
      <w:pPr>
        <w:jc w:val="center"/>
        <w:rPr>
          <w:rFonts w:cs="Times New Roman"/>
          <w:sz w:val="32"/>
          <w:szCs w:val="32"/>
        </w:rPr>
      </w:pPr>
    </w:p>
    <w:p w14:paraId="0F29EC71">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8、广东省医疗住院收费票据（电子票）</w:t>
      </w:r>
    </w:p>
    <w:p w14:paraId="73C8EDBF">
      <w:pPr>
        <w:jc w:val="center"/>
        <w:rPr>
          <w:rFonts w:cs="Times New Roman"/>
          <w:sz w:val="32"/>
          <w:szCs w:val="32"/>
        </w:rPr>
      </w:pPr>
    </w:p>
    <w:p w14:paraId="49B061C4">
      <w:pPr>
        <w:jc w:val="center"/>
        <w:rPr>
          <w:rFonts w:cs="Times New Roman"/>
          <w:sz w:val="32"/>
          <w:szCs w:val="32"/>
        </w:rPr>
      </w:pPr>
      <w:r>
        <w:rPr>
          <w:rFonts w:cs="Times New Roman"/>
          <w:sz w:val="32"/>
          <w:szCs w:val="32"/>
        </w:rPr>
        <w:drawing>
          <wp:inline distT="0" distB="0" distL="114300" distR="114300">
            <wp:extent cx="4695825" cy="3190875"/>
            <wp:effectExtent l="0" t="0" r="9525" b="952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1"/>
                    <a:stretch>
                      <a:fillRect/>
                    </a:stretch>
                  </pic:blipFill>
                  <pic:spPr>
                    <a:xfrm>
                      <a:off x="0" y="0"/>
                      <a:ext cx="4695825" cy="3190875"/>
                    </a:xfrm>
                    <a:prstGeom prst="rect">
                      <a:avLst/>
                    </a:prstGeom>
                    <a:noFill/>
                    <a:ln>
                      <a:noFill/>
                    </a:ln>
                  </pic:spPr>
                </pic:pic>
              </a:graphicData>
            </a:graphic>
          </wp:inline>
        </w:drawing>
      </w:r>
    </w:p>
    <w:p w14:paraId="33BCE173">
      <w:pPr>
        <w:jc w:val="center"/>
        <w:rPr>
          <w:rFonts w:cs="Times New Roman"/>
          <w:sz w:val="32"/>
          <w:szCs w:val="32"/>
        </w:rPr>
      </w:pPr>
    </w:p>
    <w:p w14:paraId="3968F429">
      <w:pPr>
        <w:jc w:val="center"/>
        <w:rPr>
          <w:rFonts w:cs="Times New Roman"/>
          <w:sz w:val="32"/>
          <w:szCs w:val="32"/>
        </w:rPr>
      </w:pPr>
      <w:r>
        <w:rPr>
          <w:rFonts w:hint="eastAsia" w:ascii="仿宋_GB2312" w:hAnsi="仿宋_GB2312" w:eastAsia="仿宋_GB2312" w:cs="仿宋_GB2312"/>
          <w:sz w:val="32"/>
          <w:szCs w:val="32"/>
        </w:rPr>
        <w:t>9、广东省医疗住院收费票据（机打折叠票）</w:t>
      </w:r>
    </w:p>
    <w:p w14:paraId="77D02944">
      <w:pPr>
        <w:jc w:val="center"/>
        <w:rPr>
          <w:rFonts w:cs="Times New Roman"/>
          <w:sz w:val="32"/>
          <w:szCs w:val="32"/>
        </w:rPr>
      </w:pPr>
    </w:p>
    <w:p w14:paraId="02E50EB0">
      <w:pPr>
        <w:jc w:val="center"/>
        <w:rPr>
          <w:rFonts w:cs="Times New Roman"/>
        </w:rPr>
      </w:pPr>
      <w:r>
        <w:rPr>
          <w:rFonts w:cs="Times New Roman"/>
        </w:rPr>
        <w:drawing>
          <wp:inline distT="0" distB="0" distL="114300" distR="114300">
            <wp:extent cx="5067300" cy="3067050"/>
            <wp:effectExtent l="0" t="0" r="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2"/>
                    <a:stretch>
                      <a:fillRect/>
                    </a:stretch>
                  </pic:blipFill>
                  <pic:spPr>
                    <a:xfrm>
                      <a:off x="0" y="0"/>
                      <a:ext cx="5067300" cy="3067050"/>
                    </a:xfrm>
                    <a:prstGeom prst="rect">
                      <a:avLst/>
                    </a:prstGeom>
                    <a:noFill/>
                    <a:ln>
                      <a:noFill/>
                    </a:ln>
                  </pic:spPr>
                </pic:pic>
              </a:graphicData>
            </a:graphic>
          </wp:inline>
        </w:drawing>
      </w:r>
    </w:p>
    <w:p w14:paraId="68C0443E">
      <w:pPr>
        <w:jc w:val="center"/>
        <w:rPr>
          <w:rFonts w:cs="Times New Roman"/>
        </w:rPr>
      </w:pPr>
    </w:p>
    <w:p w14:paraId="32613646">
      <w:pPr>
        <w:jc w:val="center"/>
        <w:rPr>
          <w:rFonts w:cs="Times New Roman"/>
        </w:rPr>
      </w:pPr>
    </w:p>
    <w:p w14:paraId="3BE5E88D">
      <w:pPr>
        <w:jc w:val="center"/>
        <w:rPr>
          <w:rFonts w:cs="Times New Roman"/>
        </w:rPr>
      </w:pPr>
    </w:p>
    <w:p w14:paraId="2EF106A7">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10、广东省收费公路通行费财政票据（机打折叠票）</w:t>
      </w:r>
    </w:p>
    <w:p w14:paraId="5146052B">
      <w:pPr>
        <w:jc w:val="center"/>
        <w:rPr>
          <w:rFonts w:cs="Times New Roman"/>
        </w:rPr>
      </w:pPr>
      <w:r>
        <w:rPr>
          <w:rFonts w:cs="Times New Roman"/>
        </w:rPr>
        <w:drawing>
          <wp:inline distT="0" distB="0" distL="114300" distR="114300">
            <wp:extent cx="3752850" cy="3238500"/>
            <wp:effectExtent l="0" t="0" r="0" b="0"/>
            <wp:docPr id="1" name="图片 10" descr="微信图片_2020072016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微信图片_20200720165955.jpg"/>
                    <pic:cNvPicPr>
                      <a:picLocks noChangeAspect="1"/>
                    </pic:cNvPicPr>
                  </pic:nvPicPr>
                  <pic:blipFill>
                    <a:blip r:embed="rId13"/>
                    <a:stretch>
                      <a:fillRect/>
                    </a:stretch>
                  </pic:blipFill>
                  <pic:spPr>
                    <a:xfrm>
                      <a:off x="0" y="0"/>
                      <a:ext cx="3752850" cy="3238500"/>
                    </a:xfrm>
                    <a:prstGeom prst="rect">
                      <a:avLst/>
                    </a:prstGeom>
                    <a:noFill/>
                    <a:ln>
                      <a:noFill/>
                    </a:ln>
                  </pic:spPr>
                </pic:pic>
              </a:graphicData>
            </a:graphic>
          </wp:inline>
        </w:drawing>
      </w:r>
    </w:p>
    <w:p w14:paraId="441C1C62">
      <w:pPr>
        <w:jc w:val="center"/>
        <w:rPr>
          <w:rFonts w:cs="Times New Roman"/>
        </w:rPr>
      </w:pPr>
    </w:p>
    <w:p w14:paraId="38EB9561">
      <w:pPr>
        <w:jc w:val="center"/>
        <w:rPr>
          <w:rFonts w:cs="Times New Roman"/>
        </w:rPr>
      </w:pPr>
    </w:p>
    <w:p w14:paraId="6608BDAA">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11、广东省非税收入定额票据（壹元）</w:t>
      </w:r>
    </w:p>
    <w:p w14:paraId="4AB3DEB0">
      <w:pPr>
        <w:jc w:val="center"/>
        <w:rPr>
          <w:rFonts w:cs="Times New Roman"/>
        </w:rPr>
      </w:pPr>
      <w:r>
        <w:rPr>
          <w:rFonts w:cs="Times New Roman"/>
        </w:rPr>
        <w:drawing>
          <wp:inline distT="0" distB="0" distL="114300" distR="114300">
            <wp:extent cx="4162425" cy="2219325"/>
            <wp:effectExtent l="0" t="0" r="9525" b="9525"/>
            <wp:docPr id="2" name="图片 11" descr="微信图片_2020072017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descr="微信图片_20200720170817.jpg"/>
                    <pic:cNvPicPr>
                      <a:picLocks noChangeAspect="1"/>
                    </pic:cNvPicPr>
                  </pic:nvPicPr>
                  <pic:blipFill>
                    <a:blip r:embed="rId14"/>
                    <a:stretch>
                      <a:fillRect/>
                    </a:stretch>
                  </pic:blipFill>
                  <pic:spPr>
                    <a:xfrm>
                      <a:off x="0" y="0"/>
                      <a:ext cx="4162425" cy="2219325"/>
                    </a:xfrm>
                    <a:prstGeom prst="rect">
                      <a:avLst/>
                    </a:prstGeom>
                    <a:noFill/>
                    <a:ln>
                      <a:noFill/>
                    </a:ln>
                  </pic:spPr>
                </pic:pic>
              </a:graphicData>
            </a:graphic>
          </wp:inline>
        </w:drawing>
      </w:r>
    </w:p>
    <w:p w14:paraId="7E0A1A9A">
      <w:pPr>
        <w:jc w:val="center"/>
        <w:rPr>
          <w:rFonts w:cs="Times New Roman"/>
        </w:rPr>
      </w:pPr>
    </w:p>
    <w:p w14:paraId="29CA0F6B">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12、广东省非税收入定额票据（伍元）</w:t>
      </w:r>
    </w:p>
    <w:p w14:paraId="0A0486ED">
      <w:pPr>
        <w:jc w:val="center"/>
        <w:rPr>
          <w:rFonts w:cs="Times New Roman"/>
        </w:rPr>
      </w:pPr>
      <w:r>
        <w:rPr>
          <w:rFonts w:cs="Times New Roman"/>
        </w:rPr>
        <w:drawing>
          <wp:inline distT="0" distB="0" distL="114300" distR="114300">
            <wp:extent cx="4095750" cy="2209800"/>
            <wp:effectExtent l="0" t="0" r="0" b="0"/>
            <wp:docPr id="3" name="图片 12" descr="微信图片_2020072017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descr="微信图片_20200720170910.jpg"/>
                    <pic:cNvPicPr>
                      <a:picLocks noChangeAspect="1"/>
                    </pic:cNvPicPr>
                  </pic:nvPicPr>
                  <pic:blipFill>
                    <a:blip r:embed="rId15"/>
                    <a:stretch>
                      <a:fillRect/>
                    </a:stretch>
                  </pic:blipFill>
                  <pic:spPr>
                    <a:xfrm>
                      <a:off x="0" y="0"/>
                      <a:ext cx="4095750" cy="2209800"/>
                    </a:xfrm>
                    <a:prstGeom prst="rect">
                      <a:avLst/>
                    </a:prstGeom>
                    <a:noFill/>
                    <a:ln>
                      <a:noFill/>
                    </a:ln>
                  </pic:spPr>
                </pic:pic>
              </a:graphicData>
            </a:graphic>
          </wp:inline>
        </w:drawing>
      </w:r>
    </w:p>
    <w:p w14:paraId="1C5FC520">
      <w:pPr>
        <w:jc w:val="center"/>
        <w:rPr>
          <w:rFonts w:cs="Times New Roman"/>
        </w:rPr>
      </w:pPr>
    </w:p>
    <w:p w14:paraId="6B788F4A">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13、广东省非税收入定额票据（壹拾元）</w:t>
      </w:r>
    </w:p>
    <w:p w14:paraId="4D367351">
      <w:pPr>
        <w:jc w:val="center"/>
        <w:rPr>
          <w:rFonts w:cs="Times New Roman"/>
        </w:rPr>
      </w:pPr>
      <w:r>
        <w:rPr>
          <w:rFonts w:cs="Times New Roman"/>
        </w:rPr>
        <w:drawing>
          <wp:inline distT="0" distB="0" distL="114300" distR="114300">
            <wp:extent cx="4162425" cy="2162175"/>
            <wp:effectExtent l="0" t="0" r="9525" b="9525"/>
            <wp:docPr id="4" name="图片 13" descr="微信图片_2020072017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descr="微信图片_20200720170947.jpg"/>
                    <pic:cNvPicPr>
                      <a:picLocks noChangeAspect="1"/>
                    </pic:cNvPicPr>
                  </pic:nvPicPr>
                  <pic:blipFill>
                    <a:blip r:embed="rId16"/>
                    <a:stretch>
                      <a:fillRect/>
                    </a:stretch>
                  </pic:blipFill>
                  <pic:spPr>
                    <a:xfrm>
                      <a:off x="0" y="0"/>
                      <a:ext cx="4162425" cy="2162175"/>
                    </a:xfrm>
                    <a:prstGeom prst="rect">
                      <a:avLst/>
                    </a:prstGeom>
                    <a:noFill/>
                    <a:ln>
                      <a:noFill/>
                    </a:ln>
                  </pic:spPr>
                </pic:pic>
              </a:graphicData>
            </a:graphic>
          </wp:inline>
        </w:drawing>
      </w:r>
    </w:p>
    <w:p w14:paraId="4A8D4589">
      <w:pPr>
        <w:jc w:val="center"/>
        <w:rPr>
          <w:rFonts w:cs="Times New Roman"/>
        </w:rPr>
      </w:pPr>
    </w:p>
    <w:p w14:paraId="55BC320E">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14、广东省非税收入定额票据（贰拾元）</w:t>
      </w:r>
    </w:p>
    <w:p w14:paraId="36B903AC">
      <w:pPr>
        <w:jc w:val="center"/>
        <w:rPr>
          <w:rFonts w:cs="Times New Roman"/>
        </w:rPr>
      </w:pPr>
      <w:r>
        <w:rPr>
          <w:rFonts w:cs="Times New Roman"/>
        </w:rPr>
        <w:drawing>
          <wp:inline distT="0" distB="0" distL="114300" distR="114300">
            <wp:extent cx="4295775" cy="2095500"/>
            <wp:effectExtent l="0" t="0" r="9525" b="0"/>
            <wp:docPr id="5" name="图片 14" descr="微信图片_2020072017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 descr="微信图片_20200720171015.jpg"/>
                    <pic:cNvPicPr>
                      <a:picLocks noChangeAspect="1"/>
                    </pic:cNvPicPr>
                  </pic:nvPicPr>
                  <pic:blipFill>
                    <a:blip r:embed="rId17"/>
                    <a:stretch>
                      <a:fillRect/>
                    </a:stretch>
                  </pic:blipFill>
                  <pic:spPr>
                    <a:xfrm>
                      <a:off x="0" y="0"/>
                      <a:ext cx="4295775" cy="2095500"/>
                    </a:xfrm>
                    <a:prstGeom prst="rect">
                      <a:avLst/>
                    </a:prstGeom>
                    <a:noFill/>
                    <a:ln>
                      <a:noFill/>
                    </a:ln>
                  </pic:spPr>
                </pic:pic>
              </a:graphicData>
            </a:graphic>
          </wp:inline>
        </w:drawing>
      </w:r>
    </w:p>
    <w:p w14:paraId="1EB0B4DB">
      <w:pPr>
        <w:jc w:val="center"/>
        <w:rPr>
          <w:rFonts w:cs="Times New Roman"/>
        </w:rPr>
      </w:pPr>
    </w:p>
    <w:p w14:paraId="766C48C4">
      <w:pPr>
        <w:jc w:val="center"/>
        <w:rPr>
          <w:rFonts w:cs="Times New Roman"/>
        </w:rPr>
      </w:pPr>
    </w:p>
    <w:p w14:paraId="17D3EF75">
      <w:pPr>
        <w:jc w:val="center"/>
        <w:rPr>
          <w:rFonts w:cs="Times New Roman"/>
        </w:rPr>
      </w:pPr>
      <w:r>
        <w:rPr>
          <w:rFonts w:hint="eastAsia" w:ascii="仿宋_GB2312" w:hAnsi="仿宋_GB2312" w:eastAsia="仿宋_GB2312" w:cs="仿宋_GB2312"/>
          <w:sz w:val="32"/>
          <w:szCs w:val="32"/>
        </w:rPr>
        <w:t>15、广东省非税收入定额票据（伍拾元）</w:t>
      </w:r>
      <w:r>
        <w:rPr>
          <w:rFonts w:cs="Times New Roman"/>
        </w:rPr>
        <w:drawing>
          <wp:inline distT="0" distB="0" distL="114300" distR="114300">
            <wp:extent cx="4371975" cy="2181225"/>
            <wp:effectExtent l="0" t="0" r="9525" b="9525"/>
            <wp:docPr id="6" name="图片 15" descr="微信图片_2020072017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descr="微信图片_20200720171041.jpg"/>
                    <pic:cNvPicPr>
                      <a:picLocks noChangeAspect="1"/>
                    </pic:cNvPicPr>
                  </pic:nvPicPr>
                  <pic:blipFill>
                    <a:blip r:embed="rId18"/>
                    <a:stretch>
                      <a:fillRect/>
                    </a:stretch>
                  </pic:blipFill>
                  <pic:spPr>
                    <a:xfrm>
                      <a:off x="0" y="0"/>
                      <a:ext cx="4371975" cy="2181225"/>
                    </a:xfrm>
                    <a:prstGeom prst="rect">
                      <a:avLst/>
                    </a:prstGeom>
                    <a:noFill/>
                    <a:ln>
                      <a:noFill/>
                    </a:ln>
                  </pic:spPr>
                </pic:pic>
              </a:graphicData>
            </a:graphic>
          </wp:inline>
        </w:drawing>
      </w:r>
    </w:p>
    <w:p w14:paraId="3BAE1A49"/>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1F73"/>
    <w:rsid w:val="0000373F"/>
    <w:rsid w:val="00005F3D"/>
    <w:rsid w:val="00007964"/>
    <w:rsid w:val="00011D9A"/>
    <w:rsid w:val="00013AE5"/>
    <w:rsid w:val="00014A26"/>
    <w:rsid w:val="00031539"/>
    <w:rsid w:val="00032AE7"/>
    <w:rsid w:val="00033290"/>
    <w:rsid w:val="0003617A"/>
    <w:rsid w:val="0003620D"/>
    <w:rsid w:val="00036A6E"/>
    <w:rsid w:val="000508FC"/>
    <w:rsid w:val="00051B79"/>
    <w:rsid w:val="00056088"/>
    <w:rsid w:val="00060A21"/>
    <w:rsid w:val="00064FD6"/>
    <w:rsid w:val="000710B3"/>
    <w:rsid w:val="00072C86"/>
    <w:rsid w:val="000755F5"/>
    <w:rsid w:val="00076DAD"/>
    <w:rsid w:val="00081545"/>
    <w:rsid w:val="000832A0"/>
    <w:rsid w:val="00083E5A"/>
    <w:rsid w:val="00086D7F"/>
    <w:rsid w:val="00093D36"/>
    <w:rsid w:val="00094993"/>
    <w:rsid w:val="00095CD8"/>
    <w:rsid w:val="000963D1"/>
    <w:rsid w:val="000A06FC"/>
    <w:rsid w:val="000A4C22"/>
    <w:rsid w:val="000B4E51"/>
    <w:rsid w:val="000C018A"/>
    <w:rsid w:val="000C429B"/>
    <w:rsid w:val="000C4835"/>
    <w:rsid w:val="000D0CFB"/>
    <w:rsid w:val="000D1014"/>
    <w:rsid w:val="000D2811"/>
    <w:rsid w:val="000D3020"/>
    <w:rsid w:val="000D5EE9"/>
    <w:rsid w:val="000E045D"/>
    <w:rsid w:val="000E243A"/>
    <w:rsid w:val="000E43EB"/>
    <w:rsid w:val="000E545F"/>
    <w:rsid w:val="000F0D5A"/>
    <w:rsid w:val="000F7705"/>
    <w:rsid w:val="00103415"/>
    <w:rsid w:val="00105A9A"/>
    <w:rsid w:val="001173E3"/>
    <w:rsid w:val="00117CAD"/>
    <w:rsid w:val="001474C1"/>
    <w:rsid w:val="00151F14"/>
    <w:rsid w:val="00154301"/>
    <w:rsid w:val="00157007"/>
    <w:rsid w:val="00160944"/>
    <w:rsid w:val="00161FB6"/>
    <w:rsid w:val="00167C06"/>
    <w:rsid w:val="00171002"/>
    <w:rsid w:val="00180D14"/>
    <w:rsid w:val="001A01BC"/>
    <w:rsid w:val="001A0D17"/>
    <w:rsid w:val="001A21A9"/>
    <w:rsid w:val="001A2E77"/>
    <w:rsid w:val="001A6CC0"/>
    <w:rsid w:val="001A72DE"/>
    <w:rsid w:val="001B097B"/>
    <w:rsid w:val="001B2DB4"/>
    <w:rsid w:val="001B5155"/>
    <w:rsid w:val="001B6706"/>
    <w:rsid w:val="001C00BD"/>
    <w:rsid w:val="001C20CF"/>
    <w:rsid w:val="001C6001"/>
    <w:rsid w:val="001D0BC3"/>
    <w:rsid w:val="001D0C58"/>
    <w:rsid w:val="001D1157"/>
    <w:rsid w:val="001E0829"/>
    <w:rsid w:val="001E7689"/>
    <w:rsid w:val="001F3E17"/>
    <w:rsid w:val="001F4374"/>
    <w:rsid w:val="001F5DFF"/>
    <w:rsid w:val="0020068E"/>
    <w:rsid w:val="00202EFB"/>
    <w:rsid w:val="00203A49"/>
    <w:rsid w:val="00203C70"/>
    <w:rsid w:val="002048B4"/>
    <w:rsid w:val="00210AAE"/>
    <w:rsid w:val="00211B90"/>
    <w:rsid w:val="00220579"/>
    <w:rsid w:val="002249E9"/>
    <w:rsid w:val="0022551B"/>
    <w:rsid w:val="00227F4D"/>
    <w:rsid w:val="00233BA3"/>
    <w:rsid w:val="00236B84"/>
    <w:rsid w:val="00236DB1"/>
    <w:rsid w:val="00241270"/>
    <w:rsid w:val="002427DF"/>
    <w:rsid w:val="00250A80"/>
    <w:rsid w:val="00251E86"/>
    <w:rsid w:val="00252E9A"/>
    <w:rsid w:val="00253A05"/>
    <w:rsid w:val="00256C1C"/>
    <w:rsid w:val="00263BD6"/>
    <w:rsid w:val="002651DA"/>
    <w:rsid w:val="0027007B"/>
    <w:rsid w:val="0027458D"/>
    <w:rsid w:val="00274E9D"/>
    <w:rsid w:val="0027768E"/>
    <w:rsid w:val="002806D7"/>
    <w:rsid w:val="002858DD"/>
    <w:rsid w:val="00294D09"/>
    <w:rsid w:val="0029675E"/>
    <w:rsid w:val="002A03E8"/>
    <w:rsid w:val="002A4602"/>
    <w:rsid w:val="002A5278"/>
    <w:rsid w:val="002A570E"/>
    <w:rsid w:val="002A6CEE"/>
    <w:rsid w:val="002B5EE9"/>
    <w:rsid w:val="002C1411"/>
    <w:rsid w:val="002C486E"/>
    <w:rsid w:val="002D2326"/>
    <w:rsid w:val="002D2F26"/>
    <w:rsid w:val="002E1E94"/>
    <w:rsid w:val="002E5E6D"/>
    <w:rsid w:val="002E6DF8"/>
    <w:rsid w:val="002F114B"/>
    <w:rsid w:val="002F1158"/>
    <w:rsid w:val="002F67FC"/>
    <w:rsid w:val="00300210"/>
    <w:rsid w:val="00300EFD"/>
    <w:rsid w:val="00303801"/>
    <w:rsid w:val="00304EA0"/>
    <w:rsid w:val="00305F07"/>
    <w:rsid w:val="00312E2B"/>
    <w:rsid w:val="003139D8"/>
    <w:rsid w:val="00316876"/>
    <w:rsid w:val="00317093"/>
    <w:rsid w:val="00317C7B"/>
    <w:rsid w:val="0032388F"/>
    <w:rsid w:val="0032534A"/>
    <w:rsid w:val="00327CF0"/>
    <w:rsid w:val="003316B6"/>
    <w:rsid w:val="00354DD8"/>
    <w:rsid w:val="00362382"/>
    <w:rsid w:val="00365F25"/>
    <w:rsid w:val="00372DD7"/>
    <w:rsid w:val="0037523C"/>
    <w:rsid w:val="00375735"/>
    <w:rsid w:val="00377E20"/>
    <w:rsid w:val="00382997"/>
    <w:rsid w:val="003850C3"/>
    <w:rsid w:val="00396FF6"/>
    <w:rsid w:val="00397EF2"/>
    <w:rsid w:val="003A15D1"/>
    <w:rsid w:val="003A213F"/>
    <w:rsid w:val="003A2A44"/>
    <w:rsid w:val="003A534F"/>
    <w:rsid w:val="003C0174"/>
    <w:rsid w:val="003C0830"/>
    <w:rsid w:val="003C10BB"/>
    <w:rsid w:val="003C57E1"/>
    <w:rsid w:val="003D1726"/>
    <w:rsid w:val="003E0D69"/>
    <w:rsid w:val="003E0E11"/>
    <w:rsid w:val="003E2016"/>
    <w:rsid w:val="003E28AC"/>
    <w:rsid w:val="003E46CA"/>
    <w:rsid w:val="003E62A9"/>
    <w:rsid w:val="003E7892"/>
    <w:rsid w:val="003F1CDD"/>
    <w:rsid w:val="003F27F9"/>
    <w:rsid w:val="003F5FF7"/>
    <w:rsid w:val="00406F3A"/>
    <w:rsid w:val="00412B08"/>
    <w:rsid w:val="0041600D"/>
    <w:rsid w:val="0042388E"/>
    <w:rsid w:val="004315AC"/>
    <w:rsid w:val="00436989"/>
    <w:rsid w:val="00440C38"/>
    <w:rsid w:val="00442899"/>
    <w:rsid w:val="00453A88"/>
    <w:rsid w:val="00457147"/>
    <w:rsid w:val="00462925"/>
    <w:rsid w:val="00465686"/>
    <w:rsid w:val="004824D9"/>
    <w:rsid w:val="00483C57"/>
    <w:rsid w:val="00483C92"/>
    <w:rsid w:val="00485EAE"/>
    <w:rsid w:val="004868B3"/>
    <w:rsid w:val="00487D45"/>
    <w:rsid w:val="00491862"/>
    <w:rsid w:val="00492098"/>
    <w:rsid w:val="00494D98"/>
    <w:rsid w:val="00494FC4"/>
    <w:rsid w:val="00496095"/>
    <w:rsid w:val="00496E18"/>
    <w:rsid w:val="004A11D0"/>
    <w:rsid w:val="004A29A3"/>
    <w:rsid w:val="004A3BB2"/>
    <w:rsid w:val="004A7D0F"/>
    <w:rsid w:val="004B210B"/>
    <w:rsid w:val="004B6962"/>
    <w:rsid w:val="004D1AF9"/>
    <w:rsid w:val="004E4D56"/>
    <w:rsid w:val="004E66AD"/>
    <w:rsid w:val="004F0A1D"/>
    <w:rsid w:val="00501862"/>
    <w:rsid w:val="00502217"/>
    <w:rsid w:val="00502B51"/>
    <w:rsid w:val="005032F6"/>
    <w:rsid w:val="0050536F"/>
    <w:rsid w:val="0051633F"/>
    <w:rsid w:val="005303E3"/>
    <w:rsid w:val="00532D7C"/>
    <w:rsid w:val="00541B7E"/>
    <w:rsid w:val="0054558A"/>
    <w:rsid w:val="00545C49"/>
    <w:rsid w:val="005506C5"/>
    <w:rsid w:val="00561FB5"/>
    <w:rsid w:val="005642A1"/>
    <w:rsid w:val="00567C7B"/>
    <w:rsid w:val="0057048A"/>
    <w:rsid w:val="005775BA"/>
    <w:rsid w:val="00583958"/>
    <w:rsid w:val="005856C2"/>
    <w:rsid w:val="00586148"/>
    <w:rsid w:val="0058649C"/>
    <w:rsid w:val="00587BDA"/>
    <w:rsid w:val="0059168E"/>
    <w:rsid w:val="005B75A0"/>
    <w:rsid w:val="005C1D09"/>
    <w:rsid w:val="005C301E"/>
    <w:rsid w:val="005C45B4"/>
    <w:rsid w:val="005C577B"/>
    <w:rsid w:val="005C5EFF"/>
    <w:rsid w:val="005C7D27"/>
    <w:rsid w:val="005D1B10"/>
    <w:rsid w:val="005D1F78"/>
    <w:rsid w:val="005D3B2B"/>
    <w:rsid w:val="005E1B40"/>
    <w:rsid w:val="005E2942"/>
    <w:rsid w:val="005E3EB5"/>
    <w:rsid w:val="005E6F02"/>
    <w:rsid w:val="005E6F2F"/>
    <w:rsid w:val="005F0710"/>
    <w:rsid w:val="005F426B"/>
    <w:rsid w:val="005F4AD5"/>
    <w:rsid w:val="005F6A5D"/>
    <w:rsid w:val="006001AB"/>
    <w:rsid w:val="006004E2"/>
    <w:rsid w:val="00601238"/>
    <w:rsid w:val="00601D04"/>
    <w:rsid w:val="00603624"/>
    <w:rsid w:val="00605215"/>
    <w:rsid w:val="00605CA8"/>
    <w:rsid w:val="00606525"/>
    <w:rsid w:val="00621A00"/>
    <w:rsid w:val="00626707"/>
    <w:rsid w:val="00631F73"/>
    <w:rsid w:val="006328B1"/>
    <w:rsid w:val="006338A9"/>
    <w:rsid w:val="00636580"/>
    <w:rsid w:val="00642407"/>
    <w:rsid w:val="006433CE"/>
    <w:rsid w:val="00647C7D"/>
    <w:rsid w:val="00653AAD"/>
    <w:rsid w:val="00653E0E"/>
    <w:rsid w:val="006546F4"/>
    <w:rsid w:val="006555A4"/>
    <w:rsid w:val="00655C99"/>
    <w:rsid w:val="00661C3C"/>
    <w:rsid w:val="00667348"/>
    <w:rsid w:val="00667AC9"/>
    <w:rsid w:val="00667CF8"/>
    <w:rsid w:val="0067189F"/>
    <w:rsid w:val="00674107"/>
    <w:rsid w:val="006742CA"/>
    <w:rsid w:val="00685AAE"/>
    <w:rsid w:val="00686506"/>
    <w:rsid w:val="0068771D"/>
    <w:rsid w:val="00696584"/>
    <w:rsid w:val="006A0635"/>
    <w:rsid w:val="006A11B8"/>
    <w:rsid w:val="006A1F1E"/>
    <w:rsid w:val="006A4463"/>
    <w:rsid w:val="006A45F1"/>
    <w:rsid w:val="006A48B1"/>
    <w:rsid w:val="006A4FD0"/>
    <w:rsid w:val="006B250C"/>
    <w:rsid w:val="006C143C"/>
    <w:rsid w:val="006C1A8D"/>
    <w:rsid w:val="006C31F8"/>
    <w:rsid w:val="006C6B56"/>
    <w:rsid w:val="006C7434"/>
    <w:rsid w:val="006D3AE4"/>
    <w:rsid w:val="006D74D0"/>
    <w:rsid w:val="006E070C"/>
    <w:rsid w:val="006E186F"/>
    <w:rsid w:val="006E193D"/>
    <w:rsid w:val="006E2E03"/>
    <w:rsid w:val="006E4B23"/>
    <w:rsid w:val="006E55BF"/>
    <w:rsid w:val="006F78EF"/>
    <w:rsid w:val="006F7FAB"/>
    <w:rsid w:val="00701BD7"/>
    <w:rsid w:val="0070543D"/>
    <w:rsid w:val="007061F5"/>
    <w:rsid w:val="00715A4B"/>
    <w:rsid w:val="0072190C"/>
    <w:rsid w:val="00723113"/>
    <w:rsid w:val="007258C1"/>
    <w:rsid w:val="007523A1"/>
    <w:rsid w:val="00753BBE"/>
    <w:rsid w:val="0075492A"/>
    <w:rsid w:val="0075771F"/>
    <w:rsid w:val="007622F7"/>
    <w:rsid w:val="007661B4"/>
    <w:rsid w:val="00767CD7"/>
    <w:rsid w:val="00773E26"/>
    <w:rsid w:val="0077476B"/>
    <w:rsid w:val="007757D1"/>
    <w:rsid w:val="00777129"/>
    <w:rsid w:val="00781819"/>
    <w:rsid w:val="00795B2D"/>
    <w:rsid w:val="00797314"/>
    <w:rsid w:val="007A5CC3"/>
    <w:rsid w:val="007A63E7"/>
    <w:rsid w:val="007A6E25"/>
    <w:rsid w:val="007B0EAD"/>
    <w:rsid w:val="007B2A8B"/>
    <w:rsid w:val="007B34F2"/>
    <w:rsid w:val="007B50DC"/>
    <w:rsid w:val="007C2567"/>
    <w:rsid w:val="007C3058"/>
    <w:rsid w:val="007D45D1"/>
    <w:rsid w:val="007D74F0"/>
    <w:rsid w:val="007E0DDE"/>
    <w:rsid w:val="007E21F2"/>
    <w:rsid w:val="007E3804"/>
    <w:rsid w:val="007E4422"/>
    <w:rsid w:val="007F06FB"/>
    <w:rsid w:val="008008B6"/>
    <w:rsid w:val="0080158D"/>
    <w:rsid w:val="0080243E"/>
    <w:rsid w:val="00803DDC"/>
    <w:rsid w:val="008077B3"/>
    <w:rsid w:val="00811251"/>
    <w:rsid w:val="00814E9A"/>
    <w:rsid w:val="008202B3"/>
    <w:rsid w:val="0082117D"/>
    <w:rsid w:val="008217B7"/>
    <w:rsid w:val="0082473A"/>
    <w:rsid w:val="00826E6F"/>
    <w:rsid w:val="00840EB2"/>
    <w:rsid w:val="008438EB"/>
    <w:rsid w:val="0084785A"/>
    <w:rsid w:val="00851061"/>
    <w:rsid w:val="0085613B"/>
    <w:rsid w:val="008571FC"/>
    <w:rsid w:val="0087399D"/>
    <w:rsid w:val="008805E7"/>
    <w:rsid w:val="00882062"/>
    <w:rsid w:val="00885B3D"/>
    <w:rsid w:val="0088708C"/>
    <w:rsid w:val="00890ECD"/>
    <w:rsid w:val="00892CEC"/>
    <w:rsid w:val="00894070"/>
    <w:rsid w:val="008956A8"/>
    <w:rsid w:val="008A4C2A"/>
    <w:rsid w:val="008B279E"/>
    <w:rsid w:val="008B2999"/>
    <w:rsid w:val="008B5F44"/>
    <w:rsid w:val="008C1059"/>
    <w:rsid w:val="008C1E78"/>
    <w:rsid w:val="008C5D19"/>
    <w:rsid w:val="008C6DEB"/>
    <w:rsid w:val="008D1A51"/>
    <w:rsid w:val="008D3BF4"/>
    <w:rsid w:val="008D49AD"/>
    <w:rsid w:val="008D7D25"/>
    <w:rsid w:val="008E6A60"/>
    <w:rsid w:val="008E6E96"/>
    <w:rsid w:val="008F0537"/>
    <w:rsid w:val="008F1031"/>
    <w:rsid w:val="0091154F"/>
    <w:rsid w:val="009115DE"/>
    <w:rsid w:val="00912052"/>
    <w:rsid w:val="0091647E"/>
    <w:rsid w:val="00923372"/>
    <w:rsid w:val="009338B5"/>
    <w:rsid w:val="0093703A"/>
    <w:rsid w:val="00940920"/>
    <w:rsid w:val="00947626"/>
    <w:rsid w:val="00952888"/>
    <w:rsid w:val="00957B4D"/>
    <w:rsid w:val="00961AFC"/>
    <w:rsid w:val="00962266"/>
    <w:rsid w:val="00963A32"/>
    <w:rsid w:val="00965EEF"/>
    <w:rsid w:val="00965F7F"/>
    <w:rsid w:val="009716E3"/>
    <w:rsid w:val="00971B04"/>
    <w:rsid w:val="009725D3"/>
    <w:rsid w:val="00972F84"/>
    <w:rsid w:val="0097422D"/>
    <w:rsid w:val="00977652"/>
    <w:rsid w:val="00980668"/>
    <w:rsid w:val="00984126"/>
    <w:rsid w:val="00992AE6"/>
    <w:rsid w:val="0099561C"/>
    <w:rsid w:val="00995F41"/>
    <w:rsid w:val="00996708"/>
    <w:rsid w:val="00997E8E"/>
    <w:rsid w:val="009A224E"/>
    <w:rsid w:val="009A73C6"/>
    <w:rsid w:val="009B46CE"/>
    <w:rsid w:val="009B50BF"/>
    <w:rsid w:val="009B60E8"/>
    <w:rsid w:val="009C065B"/>
    <w:rsid w:val="009C066F"/>
    <w:rsid w:val="009C4B52"/>
    <w:rsid w:val="009D1B09"/>
    <w:rsid w:val="009D6806"/>
    <w:rsid w:val="009D6DEF"/>
    <w:rsid w:val="009E2C92"/>
    <w:rsid w:val="009F3B20"/>
    <w:rsid w:val="009F63C5"/>
    <w:rsid w:val="009F7BB6"/>
    <w:rsid w:val="00A02173"/>
    <w:rsid w:val="00A10F95"/>
    <w:rsid w:val="00A111DE"/>
    <w:rsid w:val="00A141B5"/>
    <w:rsid w:val="00A15334"/>
    <w:rsid w:val="00A23077"/>
    <w:rsid w:val="00A23229"/>
    <w:rsid w:val="00A254B9"/>
    <w:rsid w:val="00A2729D"/>
    <w:rsid w:val="00A31FC5"/>
    <w:rsid w:val="00A40A53"/>
    <w:rsid w:val="00A41165"/>
    <w:rsid w:val="00A463EA"/>
    <w:rsid w:val="00A47D14"/>
    <w:rsid w:val="00A50146"/>
    <w:rsid w:val="00A5040B"/>
    <w:rsid w:val="00A512E0"/>
    <w:rsid w:val="00A55D97"/>
    <w:rsid w:val="00A676B3"/>
    <w:rsid w:val="00A702F2"/>
    <w:rsid w:val="00A76E3F"/>
    <w:rsid w:val="00A845F9"/>
    <w:rsid w:val="00A860BF"/>
    <w:rsid w:val="00A91A3D"/>
    <w:rsid w:val="00AC1B62"/>
    <w:rsid w:val="00AC6479"/>
    <w:rsid w:val="00AC78DF"/>
    <w:rsid w:val="00AD452F"/>
    <w:rsid w:val="00AD5ED9"/>
    <w:rsid w:val="00AE145B"/>
    <w:rsid w:val="00AE1608"/>
    <w:rsid w:val="00AF1231"/>
    <w:rsid w:val="00AF1785"/>
    <w:rsid w:val="00AF2C81"/>
    <w:rsid w:val="00AF2D11"/>
    <w:rsid w:val="00AF43EB"/>
    <w:rsid w:val="00B01897"/>
    <w:rsid w:val="00B03F9B"/>
    <w:rsid w:val="00B069A2"/>
    <w:rsid w:val="00B07C0B"/>
    <w:rsid w:val="00B07CDD"/>
    <w:rsid w:val="00B15E7D"/>
    <w:rsid w:val="00B16FB2"/>
    <w:rsid w:val="00B178AE"/>
    <w:rsid w:val="00B24487"/>
    <w:rsid w:val="00B24E83"/>
    <w:rsid w:val="00B260E8"/>
    <w:rsid w:val="00B26577"/>
    <w:rsid w:val="00B34719"/>
    <w:rsid w:val="00B3595F"/>
    <w:rsid w:val="00B41717"/>
    <w:rsid w:val="00B41AE1"/>
    <w:rsid w:val="00B52B2E"/>
    <w:rsid w:val="00B60186"/>
    <w:rsid w:val="00B6075A"/>
    <w:rsid w:val="00B6298D"/>
    <w:rsid w:val="00B65F18"/>
    <w:rsid w:val="00B72C68"/>
    <w:rsid w:val="00B84635"/>
    <w:rsid w:val="00B84D74"/>
    <w:rsid w:val="00B9057C"/>
    <w:rsid w:val="00B93348"/>
    <w:rsid w:val="00B94DD2"/>
    <w:rsid w:val="00BA0069"/>
    <w:rsid w:val="00BA6B48"/>
    <w:rsid w:val="00BB399B"/>
    <w:rsid w:val="00BB51DE"/>
    <w:rsid w:val="00BB5679"/>
    <w:rsid w:val="00BB6800"/>
    <w:rsid w:val="00BC19D6"/>
    <w:rsid w:val="00BC2A06"/>
    <w:rsid w:val="00BC2E63"/>
    <w:rsid w:val="00BC4D06"/>
    <w:rsid w:val="00BC74A9"/>
    <w:rsid w:val="00BD5297"/>
    <w:rsid w:val="00BE3061"/>
    <w:rsid w:val="00BE502A"/>
    <w:rsid w:val="00BE7DFA"/>
    <w:rsid w:val="00BF28E0"/>
    <w:rsid w:val="00BF354C"/>
    <w:rsid w:val="00C055B4"/>
    <w:rsid w:val="00C156D5"/>
    <w:rsid w:val="00C24272"/>
    <w:rsid w:val="00C26BF5"/>
    <w:rsid w:val="00C33CCD"/>
    <w:rsid w:val="00C34298"/>
    <w:rsid w:val="00C42D6D"/>
    <w:rsid w:val="00C43FE4"/>
    <w:rsid w:val="00C452AD"/>
    <w:rsid w:val="00C45CFC"/>
    <w:rsid w:val="00C46685"/>
    <w:rsid w:val="00C50DB3"/>
    <w:rsid w:val="00C65027"/>
    <w:rsid w:val="00C70ACA"/>
    <w:rsid w:val="00C775FE"/>
    <w:rsid w:val="00C81641"/>
    <w:rsid w:val="00C8328E"/>
    <w:rsid w:val="00C8335B"/>
    <w:rsid w:val="00C86AFA"/>
    <w:rsid w:val="00C9187C"/>
    <w:rsid w:val="00C94E0D"/>
    <w:rsid w:val="00C961BD"/>
    <w:rsid w:val="00CA1848"/>
    <w:rsid w:val="00CA291B"/>
    <w:rsid w:val="00CA33AA"/>
    <w:rsid w:val="00CA7B0A"/>
    <w:rsid w:val="00CC04B0"/>
    <w:rsid w:val="00CC113A"/>
    <w:rsid w:val="00CC41F0"/>
    <w:rsid w:val="00CD06DC"/>
    <w:rsid w:val="00CD21F4"/>
    <w:rsid w:val="00CD27A4"/>
    <w:rsid w:val="00CD5A6F"/>
    <w:rsid w:val="00CD7833"/>
    <w:rsid w:val="00CE1ECA"/>
    <w:rsid w:val="00CE4066"/>
    <w:rsid w:val="00CE4D5A"/>
    <w:rsid w:val="00CE4FA1"/>
    <w:rsid w:val="00CE6FFF"/>
    <w:rsid w:val="00CE7242"/>
    <w:rsid w:val="00CF1FF8"/>
    <w:rsid w:val="00CF6E26"/>
    <w:rsid w:val="00CF7A98"/>
    <w:rsid w:val="00D00DE5"/>
    <w:rsid w:val="00D01472"/>
    <w:rsid w:val="00D037C6"/>
    <w:rsid w:val="00D041AE"/>
    <w:rsid w:val="00D06EE1"/>
    <w:rsid w:val="00D1110F"/>
    <w:rsid w:val="00D12052"/>
    <w:rsid w:val="00D14391"/>
    <w:rsid w:val="00D162E9"/>
    <w:rsid w:val="00D17A10"/>
    <w:rsid w:val="00D20DA8"/>
    <w:rsid w:val="00D2338C"/>
    <w:rsid w:val="00D23D54"/>
    <w:rsid w:val="00D3099E"/>
    <w:rsid w:val="00D36710"/>
    <w:rsid w:val="00D421D5"/>
    <w:rsid w:val="00D518BB"/>
    <w:rsid w:val="00D6348F"/>
    <w:rsid w:val="00D6382A"/>
    <w:rsid w:val="00D64871"/>
    <w:rsid w:val="00D7167A"/>
    <w:rsid w:val="00D752BF"/>
    <w:rsid w:val="00D855E6"/>
    <w:rsid w:val="00D85CB6"/>
    <w:rsid w:val="00D87ED8"/>
    <w:rsid w:val="00D92FED"/>
    <w:rsid w:val="00D93A44"/>
    <w:rsid w:val="00D9749F"/>
    <w:rsid w:val="00DA092F"/>
    <w:rsid w:val="00DA7C8B"/>
    <w:rsid w:val="00DB166D"/>
    <w:rsid w:val="00DB6101"/>
    <w:rsid w:val="00DB78C8"/>
    <w:rsid w:val="00DC149D"/>
    <w:rsid w:val="00DC685B"/>
    <w:rsid w:val="00DD3E2A"/>
    <w:rsid w:val="00DD5D2A"/>
    <w:rsid w:val="00DE2164"/>
    <w:rsid w:val="00DE3552"/>
    <w:rsid w:val="00DE3F81"/>
    <w:rsid w:val="00DE40AA"/>
    <w:rsid w:val="00DE4941"/>
    <w:rsid w:val="00DE765F"/>
    <w:rsid w:val="00DF213F"/>
    <w:rsid w:val="00E00AAA"/>
    <w:rsid w:val="00E00D75"/>
    <w:rsid w:val="00E02430"/>
    <w:rsid w:val="00E03FA3"/>
    <w:rsid w:val="00E10B1E"/>
    <w:rsid w:val="00E20027"/>
    <w:rsid w:val="00E21F54"/>
    <w:rsid w:val="00E23C3F"/>
    <w:rsid w:val="00E27567"/>
    <w:rsid w:val="00E30017"/>
    <w:rsid w:val="00E301BD"/>
    <w:rsid w:val="00E3163B"/>
    <w:rsid w:val="00E3390B"/>
    <w:rsid w:val="00E37936"/>
    <w:rsid w:val="00E46BB3"/>
    <w:rsid w:val="00E50023"/>
    <w:rsid w:val="00E516F3"/>
    <w:rsid w:val="00E5289F"/>
    <w:rsid w:val="00E529AA"/>
    <w:rsid w:val="00E56BD6"/>
    <w:rsid w:val="00E623D3"/>
    <w:rsid w:val="00E6594F"/>
    <w:rsid w:val="00E6693A"/>
    <w:rsid w:val="00E70DD3"/>
    <w:rsid w:val="00E726A4"/>
    <w:rsid w:val="00E7569A"/>
    <w:rsid w:val="00E77EE1"/>
    <w:rsid w:val="00E83FB3"/>
    <w:rsid w:val="00E849DB"/>
    <w:rsid w:val="00E86B15"/>
    <w:rsid w:val="00E86E82"/>
    <w:rsid w:val="00E87181"/>
    <w:rsid w:val="00E94C21"/>
    <w:rsid w:val="00E96335"/>
    <w:rsid w:val="00E97B2D"/>
    <w:rsid w:val="00EA06C5"/>
    <w:rsid w:val="00EA51BE"/>
    <w:rsid w:val="00EB404A"/>
    <w:rsid w:val="00EB445E"/>
    <w:rsid w:val="00EB7C03"/>
    <w:rsid w:val="00EC110F"/>
    <w:rsid w:val="00EC12BE"/>
    <w:rsid w:val="00EC1DE6"/>
    <w:rsid w:val="00EC2DB4"/>
    <w:rsid w:val="00EC3026"/>
    <w:rsid w:val="00EC5524"/>
    <w:rsid w:val="00ED250A"/>
    <w:rsid w:val="00EE4247"/>
    <w:rsid w:val="00EE525B"/>
    <w:rsid w:val="00EE55B7"/>
    <w:rsid w:val="00EE65E5"/>
    <w:rsid w:val="00EF71EB"/>
    <w:rsid w:val="00F01D56"/>
    <w:rsid w:val="00F15863"/>
    <w:rsid w:val="00F17B3A"/>
    <w:rsid w:val="00F2186C"/>
    <w:rsid w:val="00F24623"/>
    <w:rsid w:val="00F2681F"/>
    <w:rsid w:val="00F3017C"/>
    <w:rsid w:val="00F3278F"/>
    <w:rsid w:val="00F34E33"/>
    <w:rsid w:val="00F363B0"/>
    <w:rsid w:val="00F43A2C"/>
    <w:rsid w:val="00F43CD8"/>
    <w:rsid w:val="00F4552F"/>
    <w:rsid w:val="00F462A1"/>
    <w:rsid w:val="00F53D7B"/>
    <w:rsid w:val="00F55478"/>
    <w:rsid w:val="00F5637F"/>
    <w:rsid w:val="00F614D6"/>
    <w:rsid w:val="00F63381"/>
    <w:rsid w:val="00F64548"/>
    <w:rsid w:val="00F646BA"/>
    <w:rsid w:val="00F65CEF"/>
    <w:rsid w:val="00F71F8C"/>
    <w:rsid w:val="00F721A2"/>
    <w:rsid w:val="00F74531"/>
    <w:rsid w:val="00F905F0"/>
    <w:rsid w:val="00F96567"/>
    <w:rsid w:val="00F9740D"/>
    <w:rsid w:val="00F97526"/>
    <w:rsid w:val="00FA34CA"/>
    <w:rsid w:val="00FA4F1A"/>
    <w:rsid w:val="00FA5DF7"/>
    <w:rsid w:val="00FA6AF4"/>
    <w:rsid w:val="00FA6D24"/>
    <w:rsid w:val="00FA7005"/>
    <w:rsid w:val="00FB053C"/>
    <w:rsid w:val="00FB60B3"/>
    <w:rsid w:val="00FB70B3"/>
    <w:rsid w:val="00FC0DF2"/>
    <w:rsid w:val="00FC108C"/>
    <w:rsid w:val="00FC25DE"/>
    <w:rsid w:val="00FC26C0"/>
    <w:rsid w:val="00FC2EAA"/>
    <w:rsid w:val="00FC38C3"/>
    <w:rsid w:val="00FC4D06"/>
    <w:rsid w:val="00FC76A1"/>
    <w:rsid w:val="00FD1819"/>
    <w:rsid w:val="00FD30B4"/>
    <w:rsid w:val="00FD48AC"/>
    <w:rsid w:val="00FE3858"/>
    <w:rsid w:val="00FE39CC"/>
    <w:rsid w:val="00FE6F2E"/>
    <w:rsid w:val="00FF1011"/>
    <w:rsid w:val="00FF222D"/>
    <w:rsid w:val="00FF57DF"/>
    <w:rsid w:val="30D417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link w:val="7"/>
    <w:qFormat/>
    <w:uiPriority w:val="9"/>
    <w:pPr>
      <w:widowControl/>
      <w:spacing w:before="100" w:beforeAutospacing="1" w:after="100" w:afterAutospacing="1"/>
      <w:jc w:val="left"/>
      <w:outlineLvl w:val="0"/>
    </w:pPr>
    <w:rPr>
      <w:rFonts w:ascii="宋体" w:hAnsi="宋体" w:eastAsia="宋体" w:cs="宋体"/>
      <w:b/>
      <w:bCs/>
      <w:kern w:val="36"/>
      <w:sz w:val="48"/>
      <w:szCs w:val="48"/>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3">
    <w:name w:val="Normal (Web)"/>
    <w:basedOn w:val="1"/>
    <w:semiHidden/>
    <w:unhideWhenUsed/>
    <w:uiPriority w:val="99"/>
    <w:pPr>
      <w:widowControl/>
      <w:spacing w:before="100" w:beforeAutospacing="1" w:after="100" w:afterAutospacing="1"/>
      <w:jc w:val="left"/>
    </w:pPr>
    <w:rPr>
      <w:rFonts w:ascii="宋体" w:hAnsi="宋体" w:eastAsia="宋体" w:cs="宋体"/>
      <w:kern w:val="0"/>
      <w:sz w:val="24"/>
      <w:szCs w:val="24"/>
    </w:rPr>
  </w:style>
  <w:style w:type="character" w:styleId="6">
    <w:name w:val="Hyperlink"/>
    <w:basedOn w:val="5"/>
    <w:semiHidden/>
    <w:unhideWhenUsed/>
    <w:qFormat/>
    <w:uiPriority w:val="99"/>
    <w:rPr>
      <w:color w:val="0000FF"/>
      <w:u w:val="single"/>
    </w:rPr>
  </w:style>
  <w:style w:type="character" w:customStyle="1" w:styleId="7">
    <w:name w:val="标题 1 Char"/>
    <w:basedOn w:val="5"/>
    <w:link w:val="2"/>
    <w:qFormat/>
    <w:uiPriority w:val="9"/>
    <w:rPr>
      <w:rFonts w:ascii="宋体" w:hAnsi="宋体" w:eastAsia="宋体" w:cs="宋体"/>
      <w:b/>
      <w:bCs/>
      <w:kern w:val="36"/>
      <w:sz w:val="48"/>
      <w:szCs w:val="4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13</Pages>
  <Words>1122</Words>
  <Characters>1173</Characters>
  <Lines>9</Lines>
  <Paragraphs>2</Paragraphs>
  <TotalTime>0</TotalTime>
  <ScaleCrop>false</ScaleCrop>
  <LinksUpToDate>false</LinksUpToDate>
  <CharactersWithSpaces>1209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2021-05-13T09:47:00Z</dcterms:created>
  <dc:creator>杨媚</dc:creator>
  <cp:lastModifiedBy>杨媚</cp:lastModifiedBy>
  <dcterms:modified xsi:type="dcterms:W3CDTF">2025-04-01T03:46:29Z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eyJoZGlkIjoiMDZhODg3ZDM1NmZmNTkwMGZlNWYzZWMxMmNjMzAxYWMiLCJ1c2VySWQiOiI0MDA2NjU4MzIifQ==</vt:lpwstr>
  </property>
  <property fmtid="{D5CDD505-2E9C-101B-9397-08002B2CF9AE}" pid="3" name="KSOProductBuildVer">
    <vt:lpwstr>2052-12.1.0.20305</vt:lpwstr>
  </property>
  <property fmtid="{D5CDD505-2E9C-101B-9397-08002B2CF9AE}" pid="4" name="ICV">
    <vt:lpwstr>867CE20E3106431A901E9BE16FF8A0F7_12</vt:lpwstr>
  </property>
</Properties>
</file>