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11" w:rsidRDefault="009B4311" w:rsidP="009B4311">
      <w:pPr>
        <w:pStyle w:val="a3"/>
        <w:shd w:val="clear" w:color="auto" w:fill="FFFFFF"/>
        <w:spacing w:before="0" w:beforeAutospacing="0" w:after="0" w:afterAutospacing="0"/>
        <w:jc w:val="center"/>
        <w:rPr>
          <w:color w:val="333333"/>
        </w:rPr>
      </w:pPr>
      <w:r>
        <w:rPr>
          <w:rFonts w:hint="eastAsia"/>
          <w:b/>
          <w:bCs/>
          <w:color w:val="333333"/>
          <w:sz w:val="36"/>
          <w:szCs w:val="36"/>
        </w:rPr>
        <w:t>国务院办公厅关于改革完善</w:t>
      </w:r>
    </w:p>
    <w:p w:rsidR="009B4311" w:rsidRDefault="009B4311" w:rsidP="009B4311">
      <w:pPr>
        <w:pStyle w:val="a3"/>
        <w:shd w:val="clear" w:color="auto" w:fill="FFFFFF"/>
        <w:spacing w:before="0" w:beforeAutospacing="0" w:after="0" w:afterAutospacing="0"/>
        <w:jc w:val="center"/>
        <w:rPr>
          <w:color w:val="333333"/>
        </w:rPr>
      </w:pPr>
      <w:r>
        <w:rPr>
          <w:rFonts w:hint="eastAsia"/>
          <w:b/>
          <w:bCs/>
          <w:color w:val="333333"/>
          <w:sz w:val="36"/>
          <w:szCs w:val="36"/>
        </w:rPr>
        <w:t>中央财政科研经费管理的若干意见</w:t>
      </w:r>
    </w:p>
    <w:p w:rsidR="009B4311" w:rsidRDefault="009B4311" w:rsidP="009B4311">
      <w:pPr>
        <w:pStyle w:val="a3"/>
        <w:shd w:val="clear" w:color="auto" w:fill="FFFFFF"/>
        <w:spacing w:before="0" w:beforeAutospacing="0" w:after="0" w:afterAutospacing="0"/>
        <w:jc w:val="center"/>
        <w:rPr>
          <w:color w:val="333333"/>
        </w:rPr>
      </w:pPr>
      <w:r>
        <w:rPr>
          <w:rFonts w:ascii="楷体" w:eastAsia="楷体" w:hAnsi="楷体" w:hint="eastAsia"/>
          <w:color w:val="333333"/>
        </w:rPr>
        <w:t>国办发〔2021〕32号</w:t>
      </w:r>
    </w:p>
    <w:p w:rsidR="009B4311" w:rsidRDefault="009B4311" w:rsidP="009B4311">
      <w:pPr>
        <w:pStyle w:val="a3"/>
        <w:shd w:val="clear" w:color="auto" w:fill="FFFFFF"/>
        <w:spacing w:before="0" w:beforeAutospacing="0" w:after="0" w:afterAutospacing="0"/>
        <w:ind w:firstLine="480"/>
        <w:jc w:val="both"/>
        <w:rPr>
          <w:color w:val="333333"/>
        </w:rPr>
      </w:pPr>
    </w:p>
    <w:p w:rsidR="009B4311" w:rsidRDefault="009B4311" w:rsidP="009B4311">
      <w:pPr>
        <w:pStyle w:val="a3"/>
        <w:shd w:val="clear" w:color="auto" w:fill="FFFFFF"/>
        <w:spacing w:before="0" w:beforeAutospacing="0" w:after="0" w:afterAutospacing="0"/>
        <w:jc w:val="both"/>
        <w:rPr>
          <w:color w:val="333333"/>
        </w:rPr>
      </w:pPr>
      <w:r>
        <w:rPr>
          <w:rFonts w:hint="eastAsia"/>
          <w:color w:val="333333"/>
        </w:rPr>
        <w:t>各省、自治区、直辖市人民政府，国务院各部委、各直属机构：</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color w:val="333333"/>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b/>
          <w:bCs/>
          <w:color w:val="333333"/>
        </w:rPr>
        <w:t>一、扩大科研项目经费管理自主权</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（一）简化预算编制。</w:t>
      </w:r>
      <w:r>
        <w:rPr>
          <w:rFonts w:hint="eastAsia"/>
          <w:color w:val="333333"/>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ascii="楷体" w:eastAsia="楷体" w:hAnsi="楷体" w:hint="eastAsia"/>
          <w:color w:val="333333"/>
        </w:rPr>
        <w:t>（项目管理部门负责落实）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（二）下放预算调剂权。</w:t>
      </w:r>
      <w:r>
        <w:rPr>
          <w:rFonts w:hint="eastAsia"/>
          <w:color w:val="333333"/>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ascii="楷体" w:eastAsia="楷体" w:hAnsi="楷体" w:hint="eastAsia"/>
          <w:color w:val="333333"/>
        </w:rPr>
        <w:t>（项目管理部门、项目承担单位负责落实）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（三）扩大经费包干制实施范围。</w:t>
      </w:r>
      <w:r>
        <w:rPr>
          <w:rFonts w:hint="eastAsia"/>
          <w:color w:val="333333"/>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ascii="楷体" w:eastAsia="楷体" w:hAnsi="楷体" w:hint="eastAsia"/>
          <w:color w:val="333333"/>
        </w:rPr>
        <w:t>（项目管理部门、项目承担单位、财政部、单位主管部门负责落实）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b/>
          <w:bCs/>
          <w:color w:val="333333"/>
        </w:rPr>
        <w:t>二、完善科研项目经费拨付机制</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（四）合理确定经费拨付计划。</w:t>
      </w:r>
      <w:r>
        <w:rPr>
          <w:rFonts w:hint="eastAsia"/>
          <w:color w:val="333333"/>
        </w:rPr>
        <w:t>项目管理部门要根据不同类型科研项目特点、研究进度、资金需求等，合理制定经费拨付计划并及时拨付资金。首笔资金拨付比例要充分尊重项目负责人意见，切实保障科研活动需要。</w:t>
      </w:r>
      <w:r>
        <w:rPr>
          <w:rFonts w:ascii="楷体" w:eastAsia="楷体" w:hAnsi="楷体" w:hint="eastAsia"/>
          <w:color w:val="333333"/>
        </w:rPr>
        <w:t>（项目管理部门负责落实）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（五）加快经费拨付进度。</w:t>
      </w:r>
      <w:r>
        <w:rPr>
          <w:rFonts w:hint="eastAsia"/>
          <w:color w:val="333333"/>
        </w:rPr>
        <w:t>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w:t>
      </w:r>
      <w:r>
        <w:rPr>
          <w:rFonts w:ascii="楷体" w:eastAsia="楷体" w:hAnsi="楷体" w:hint="eastAsia"/>
          <w:color w:val="333333"/>
        </w:rPr>
        <w:t>（财政部、项目管理部门、项目承担单位负责落实）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lastRenderedPageBreak/>
        <w:t>（六）改进结余资金管理。</w:t>
      </w:r>
      <w:r>
        <w:rPr>
          <w:rFonts w:hint="eastAsia"/>
          <w:color w:val="333333"/>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ascii="楷体" w:eastAsia="楷体" w:hAnsi="楷体" w:hint="eastAsia"/>
          <w:color w:val="333333"/>
        </w:rPr>
        <w:t>（项目管理部门、项目承担单位负责落实）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b/>
          <w:bCs/>
          <w:color w:val="333333"/>
        </w:rPr>
        <w:t>三、加大科研人员激励力度</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（七）提高间接费用比例。</w:t>
      </w:r>
      <w:r>
        <w:rPr>
          <w:rFonts w:hint="eastAsia"/>
          <w:color w:val="333333"/>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ascii="楷体" w:eastAsia="楷体" w:hAnsi="楷体" w:hint="eastAsia"/>
          <w:color w:val="333333"/>
        </w:rPr>
        <w:t>（项目管理部门、项目承担单位负责落实）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（八）扩大稳定支持科研经费提取奖励经费试点范围。</w:t>
      </w:r>
      <w:r>
        <w:rPr>
          <w:rFonts w:hint="eastAsia"/>
          <w:color w:val="333333"/>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ascii="楷体" w:eastAsia="楷体" w:hAnsi="楷体" w:hint="eastAsia"/>
          <w:color w:val="333333"/>
        </w:rPr>
        <w:t>（中央级科研院所负责落实）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（九）扩大劳务费开支范围。</w:t>
      </w:r>
      <w:r>
        <w:rPr>
          <w:rFonts w:hint="eastAsia"/>
          <w:color w:val="333333"/>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ascii="楷体" w:eastAsia="楷体" w:hAnsi="楷体" w:hint="eastAsia"/>
          <w:color w:val="333333"/>
        </w:rPr>
        <w:t>（项目承担单位、项目管理部门负责落实）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（十）合理核定绩效工资总量。</w:t>
      </w:r>
      <w:r>
        <w:rPr>
          <w:rFonts w:hint="eastAsia"/>
          <w:color w:val="333333"/>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ascii="楷体" w:eastAsia="楷体" w:hAnsi="楷体" w:hint="eastAsia"/>
          <w:color w:val="333333"/>
        </w:rPr>
        <w:t>（人力资源社会保障部、科技部、财政部、国务院国资委、单位主管部门负责落实）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（十一）加大科技成果转化激励力度。</w:t>
      </w:r>
      <w:r>
        <w:rPr>
          <w:rFonts w:hint="eastAsia"/>
          <w:color w:val="333333"/>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ascii="楷体" w:eastAsia="楷体" w:hAnsi="楷体" w:hint="eastAsia"/>
          <w:color w:val="333333"/>
        </w:rPr>
        <w:t>（科技部、人力资源社会保障部、财政部等有关部门负责落实）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b/>
          <w:bCs/>
          <w:color w:val="333333"/>
        </w:rPr>
        <w:t>四、减轻科研人员事务性负担</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（十二）全面落实科研财务助理制度。</w:t>
      </w:r>
      <w:r>
        <w:rPr>
          <w:rFonts w:hint="eastAsia"/>
          <w:color w:val="333333"/>
        </w:rPr>
        <w:t>项目承担单位要确保每个项目配有相对固定的科研财务助理，为科研人员在预算编制、经费报销等方面提供专业化服务。科研财务助理所需人力成本费用（含社会保险补助、住房公积金），可由项</w:t>
      </w:r>
      <w:r>
        <w:rPr>
          <w:rFonts w:hint="eastAsia"/>
          <w:color w:val="333333"/>
        </w:rPr>
        <w:lastRenderedPageBreak/>
        <w:t>目承担单位根据情况通过科研项目经费等渠道统筹解决。</w:t>
      </w:r>
      <w:r>
        <w:rPr>
          <w:rFonts w:ascii="楷体" w:eastAsia="楷体" w:hAnsi="楷体" w:hint="eastAsia"/>
          <w:color w:val="333333"/>
        </w:rPr>
        <w:t>（项目承担单位负责落实）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（十三）改进财务报销管理方式。</w:t>
      </w:r>
      <w:r>
        <w:rPr>
          <w:rFonts w:hint="eastAsia"/>
          <w:color w:val="333333"/>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ascii="楷体" w:eastAsia="楷体" w:hAnsi="楷体" w:hint="eastAsia"/>
          <w:color w:val="333333"/>
        </w:rPr>
        <w:t>（项目承担单位负责落实）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（十四）推进科研经费无纸化报销试点。</w:t>
      </w:r>
      <w:r>
        <w:rPr>
          <w:rFonts w:hint="eastAsia"/>
          <w:color w:val="333333"/>
        </w:rPr>
        <w:t>选择部分电子票据接收、入账、归档处理工作量比较大的中央高校、科研院所、企业，纳入电子入账凭证会计数据标准推广范围，推动科研经费报销数字化、无纸化。</w:t>
      </w:r>
      <w:r>
        <w:rPr>
          <w:rFonts w:ascii="楷体" w:eastAsia="楷体" w:hAnsi="楷体" w:hint="eastAsia"/>
          <w:color w:val="333333"/>
        </w:rPr>
        <w:t>（财政部、税务总局、单位主管部门等负责落实）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（十五）简化科研项目验收结题财务管理。</w:t>
      </w:r>
      <w:r>
        <w:rPr>
          <w:rFonts w:hint="eastAsia"/>
          <w:color w:val="333333"/>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ascii="楷体" w:eastAsia="楷体" w:hAnsi="楷体" w:hint="eastAsia"/>
          <w:color w:val="333333"/>
        </w:rPr>
        <w:t>（科技部、财政部、项目管理部门负责落实）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（十六）优化科研仪器设备采购。</w:t>
      </w:r>
      <w:r>
        <w:rPr>
          <w:rFonts w:hint="eastAsia"/>
          <w:color w:val="333333"/>
        </w:rPr>
        <w:t>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ascii="楷体" w:eastAsia="楷体" w:hAnsi="楷体" w:hint="eastAsia"/>
          <w:color w:val="333333"/>
        </w:rPr>
        <w:t>（单位主管部门、项目承担单位、司法部、财政部负责落实）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（十七）改进科研人员因公出国（境）管理方式。</w:t>
      </w:r>
      <w:r>
        <w:rPr>
          <w:rFonts w:hint="eastAsia"/>
          <w:color w:val="333333"/>
        </w:rPr>
        <w:t>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w:t>
      </w:r>
      <w:r>
        <w:rPr>
          <w:rFonts w:ascii="楷体" w:eastAsia="楷体" w:hAnsi="楷体" w:hint="eastAsia"/>
          <w:color w:val="333333"/>
        </w:rPr>
        <w:t>（单位主管部门、财政部负责落实）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b/>
          <w:bCs/>
          <w:color w:val="333333"/>
        </w:rPr>
        <w:t>五、创新财政科研经费投入与支持方式</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（十八）拓展财政科研经费投入渠道。</w:t>
      </w:r>
      <w:r>
        <w:rPr>
          <w:rFonts w:hint="eastAsia"/>
          <w:color w:val="333333"/>
        </w:rPr>
        <w:t>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w:t>
      </w:r>
      <w:r>
        <w:rPr>
          <w:rFonts w:ascii="楷体" w:eastAsia="楷体" w:hAnsi="楷体" w:hint="eastAsia"/>
          <w:color w:val="333333"/>
        </w:rPr>
        <w:t>（财政部、科技部、人民银行、银保监会、证监会等负责落实）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（十九）开展顶尖领衔科学家支持方式试点。</w:t>
      </w:r>
      <w:r>
        <w:rPr>
          <w:rFonts w:hint="eastAsia"/>
          <w:color w:val="333333"/>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ascii="楷体" w:eastAsia="楷体" w:hAnsi="楷体" w:hint="eastAsia"/>
          <w:color w:val="333333"/>
        </w:rPr>
        <w:t>（项目管理部门、项目承担单位负责落实）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lastRenderedPageBreak/>
        <w:t>（二十）支持新型研发机构实行“预算+负面清单”管理模式。</w:t>
      </w:r>
      <w:r>
        <w:rPr>
          <w:rFonts w:hint="eastAsia"/>
          <w:color w:val="333333"/>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ascii="楷体" w:eastAsia="楷体" w:hAnsi="楷体" w:hint="eastAsia"/>
          <w:color w:val="333333"/>
        </w:rPr>
        <w:t>（科技部、财政部负责指导）</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b/>
          <w:bCs/>
          <w:color w:val="333333"/>
        </w:rPr>
        <w:t>六、改进科研绩效管理和监督检查</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（二十一）健全科研绩效管理机制。</w:t>
      </w:r>
      <w:r>
        <w:rPr>
          <w:rFonts w:hint="eastAsia"/>
          <w:color w:val="333333"/>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ascii="楷体" w:eastAsia="楷体" w:hAnsi="楷体" w:hint="eastAsia"/>
          <w:color w:val="333333"/>
        </w:rPr>
        <w:t>（项目管理部门、项目承担单位负责落实）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（二十二）强化科研项目经费监督检查。</w:t>
      </w:r>
      <w:r>
        <w:rPr>
          <w:rFonts w:hint="eastAsia"/>
          <w:color w:val="333333"/>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w:t>
      </w:r>
      <w:r>
        <w:rPr>
          <w:rFonts w:ascii="楷体" w:eastAsia="楷体" w:hAnsi="楷体" w:hint="eastAsia"/>
          <w:color w:val="333333"/>
        </w:rPr>
        <w:t>（审计署、财政部、项目管理部门、单位主管部门负责落实）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b/>
          <w:bCs/>
          <w:color w:val="333333"/>
        </w:rPr>
        <w:t>七、组织实施</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（二十三）及时清理修改相关规定。</w:t>
      </w:r>
      <w:r>
        <w:rPr>
          <w:rFonts w:hint="eastAsia"/>
          <w:color w:val="333333"/>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ascii="楷体" w:eastAsia="楷体" w:hAnsi="楷体" w:hint="eastAsia"/>
          <w:color w:val="333333"/>
        </w:rPr>
        <w:t>（有关部门、项目承担单位负责落实）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（二十四）加大政策宣传培训力度。</w:t>
      </w:r>
      <w:r>
        <w:rPr>
          <w:rFonts w:hint="eastAsia"/>
          <w:color w:val="333333"/>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w:t>
      </w:r>
      <w:r>
        <w:rPr>
          <w:rFonts w:ascii="楷体" w:eastAsia="楷体" w:hAnsi="楷体" w:hint="eastAsia"/>
          <w:color w:val="333333"/>
        </w:rPr>
        <w:t>（科技部、财政部会同有关部门负责落实）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（二十五）强化政策落实督促指导。</w:t>
      </w:r>
      <w:r>
        <w:rPr>
          <w:rFonts w:hint="eastAsia"/>
          <w:color w:val="333333"/>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ascii="楷体" w:eastAsia="楷体" w:hAnsi="楷体" w:hint="eastAsia"/>
          <w:color w:val="333333"/>
        </w:rPr>
        <w:t>（财政部、科技部会同有关部门负责落实）</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color w:val="333333"/>
        </w:rPr>
        <w:t>财政部、中央级社科类科研项目主管部门要结合社会科学研究的规律和特点，参照本意见尽快修订中央级社科类科研项目资金管理办法。</w:t>
      </w:r>
    </w:p>
    <w:p w:rsidR="009B4311" w:rsidRDefault="009B4311" w:rsidP="009B4311">
      <w:pPr>
        <w:pStyle w:val="a3"/>
        <w:shd w:val="clear" w:color="auto" w:fill="FFFFFF"/>
        <w:spacing w:before="0" w:beforeAutospacing="0" w:after="0" w:afterAutospacing="0"/>
        <w:ind w:firstLine="480"/>
        <w:jc w:val="both"/>
        <w:rPr>
          <w:color w:val="333333"/>
        </w:rPr>
      </w:pPr>
      <w:r>
        <w:rPr>
          <w:rFonts w:hint="eastAsia"/>
          <w:color w:val="333333"/>
        </w:rPr>
        <w:t>各地区要参照本意见精神，结合实际，改革完善本地区财政科研经费管理。</w:t>
      </w:r>
    </w:p>
    <w:p w:rsidR="009B4311" w:rsidRDefault="009B4311" w:rsidP="009B4311">
      <w:pPr>
        <w:pStyle w:val="a3"/>
        <w:shd w:val="clear" w:color="auto" w:fill="FFFFFF"/>
        <w:spacing w:before="0" w:beforeAutospacing="0" w:after="0" w:afterAutospacing="0"/>
        <w:jc w:val="right"/>
        <w:rPr>
          <w:color w:val="333333"/>
        </w:rPr>
      </w:pPr>
      <w:r>
        <w:rPr>
          <w:rFonts w:hint="eastAsia"/>
          <w:color w:val="333333"/>
        </w:rPr>
        <w:lastRenderedPageBreak/>
        <w:t>国务院办公厅</w:t>
      </w:r>
    </w:p>
    <w:p w:rsidR="009B4311" w:rsidRDefault="009B4311" w:rsidP="009B4311">
      <w:pPr>
        <w:pStyle w:val="a3"/>
        <w:shd w:val="clear" w:color="auto" w:fill="FFFFFF"/>
        <w:spacing w:before="0" w:beforeAutospacing="0" w:after="0" w:afterAutospacing="0"/>
        <w:jc w:val="right"/>
        <w:rPr>
          <w:color w:val="333333"/>
        </w:rPr>
      </w:pPr>
      <w:r>
        <w:rPr>
          <w:rFonts w:hint="eastAsia"/>
          <w:color w:val="333333"/>
        </w:rPr>
        <w:t>2021年8月5日</w:t>
      </w:r>
    </w:p>
    <w:p w:rsidR="00091155" w:rsidRDefault="00091155"/>
    <w:sectPr w:rsidR="00091155" w:rsidSect="000911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4311"/>
    <w:rsid w:val="00091155"/>
    <w:rsid w:val="009B4311"/>
    <w:rsid w:val="00B174C0"/>
    <w:rsid w:val="00CB63E7"/>
    <w:rsid w:val="00F25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3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117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刘雁冰</dc:creator>
  <cp:lastModifiedBy>刘雁冰</cp:lastModifiedBy>
  <cp:revision>2</cp:revision>
  <dcterms:created xsi:type="dcterms:W3CDTF">2022-01-14T02:59:00Z</dcterms:created>
  <dcterms:modified xsi:type="dcterms:W3CDTF">2022-01-14T02:59:00Z</dcterms:modified>
</cp:coreProperties>
</file>